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6" w:rsidRDefault="00272737" w:rsidP="00304046">
      <w:pPr>
        <w:pStyle w:val="BasicParagraph"/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102870</wp:posOffset>
            </wp:positionV>
            <wp:extent cx="612775" cy="346710"/>
            <wp:effectExtent l="19050" t="0" r="0" b="0"/>
            <wp:wrapTight wrapText="bothSides">
              <wp:wrapPolygon edited="0">
                <wp:start x="-672" y="0"/>
                <wp:lineTo x="-672" y="20176"/>
                <wp:lineTo x="21488" y="20176"/>
                <wp:lineTo x="21488" y="0"/>
                <wp:lineTo x="-672" y="0"/>
              </wp:wrapPolygon>
            </wp:wrapTight>
            <wp:docPr id="25" name="Picture 9" descr="IWK_HC_2Colour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WK_HC_2Colour_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102870</wp:posOffset>
            </wp:positionV>
            <wp:extent cx="1170305" cy="330200"/>
            <wp:effectExtent l="19050" t="0" r="0" b="0"/>
            <wp:wrapNone/>
            <wp:docPr id="28" name="Picture 28" descr="NSHA-logo-white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SHA-logo-white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769">
        <w:rPr>
          <w:rFonts w:ascii="Arial" w:hAnsi="Arial" w:cs="Arial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5.45pt;margin-top:-9.7pt;width:521.15pt;height:103.7pt;z-index:-251659776;mso-position-horizontal-relative:text;mso-position-vertical-relative:text;mso-width-relative:margin;mso-height-relative:margin;v-text-anchor:middle" fillcolor="#309c92" strokecolor="#f2f2f2" strokeweight="3pt">
            <v:fill opacity="22938f"/>
            <v:shadow on="t" type="perspective" color="#205867" opacity=".5" offset="1pt" offset2="-1pt"/>
            <v:textbox style="mso-next-textbox:#_x0000_s1048" inset=",10.8pt">
              <w:txbxContent>
                <w:p w:rsidR="00163D7F" w:rsidRDefault="00163D7F" w:rsidP="00265C56">
                  <w:pPr>
                    <w:spacing w:after="0"/>
                    <w:ind w:left="3600"/>
                    <w:rPr>
                      <w:rFonts w:cs="Calibri"/>
                      <w:color w:val="FFFFFF"/>
                      <w:sz w:val="48"/>
                      <w:szCs w:val="48"/>
                    </w:rPr>
                  </w:pPr>
                  <w:r w:rsidRPr="004A08F8">
                    <w:rPr>
                      <w:rFonts w:cs="Calibri"/>
                      <w:b/>
                      <w:color w:val="FFFFFF"/>
                      <w:sz w:val="48"/>
                      <w:szCs w:val="48"/>
                    </w:rPr>
                    <w:t>ICH-GCP</w:t>
                  </w:r>
                  <w:r>
                    <w:rPr>
                      <w:rFonts w:cs="Calibri"/>
                      <w:color w:val="FFFFFF"/>
                      <w:sz w:val="48"/>
                      <w:szCs w:val="48"/>
                    </w:rPr>
                    <w:t xml:space="preserve"> and </w:t>
                  </w:r>
                </w:p>
                <w:p w:rsidR="00163D7F" w:rsidRPr="004A08F8" w:rsidRDefault="00163D7F" w:rsidP="00265C56">
                  <w:pPr>
                    <w:spacing w:after="0"/>
                    <w:ind w:left="3600"/>
                    <w:rPr>
                      <w:b/>
                      <w:sz w:val="48"/>
                      <w:szCs w:val="48"/>
                    </w:rPr>
                  </w:pPr>
                  <w:r w:rsidRPr="004A08F8">
                    <w:rPr>
                      <w:rFonts w:cs="Calibri"/>
                      <w:b/>
                      <w:color w:val="FFFFFF"/>
                      <w:sz w:val="48"/>
                      <w:szCs w:val="48"/>
                    </w:rPr>
                    <w:t>Division 5 Regulations</w:t>
                  </w:r>
                  <w:r>
                    <w:rPr>
                      <w:rFonts w:cs="Calibri"/>
                      <w:b/>
                      <w:color w:val="FFFFFF"/>
                      <w:sz w:val="48"/>
                      <w:szCs w:val="48"/>
                    </w:rPr>
                    <w:t xml:space="preserve"> </w:t>
                  </w:r>
                  <w:r w:rsidRPr="004A08F8">
                    <w:rPr>
                      <w:rFonts w:cs="Calibri"/>
                      <w:b/>
                      <w:color w:val="FFFFFF"/>
                      <w:sz w:val="48"/>
                      <w:szCs w:val="48"/>
                    </w:rPr>
                    <w:t>Training</w:t>
                  </w:r>
                  <w:r>
                    <w:rPr>
                      <w:rFonts w:cs="Calibri"/>
                      <w:color w:val="FFFFFF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="00E93769">
        <w:rPr>
          <w:rFonts w:ascii="Arial" w:hAnsi="Arial" w:cs="Arial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9.35pt;margin-top:-13.45pt;width:0;height:103.7pt;z-index:251655680;mso-position-horizontal-relative:text;mso-position-vertical-relative:text" o:connectortype="straight" strokecolor="white" strokeweight="1.5pt"/>
        </w:pict>
      </w:r>
    </w:p>
    <w:p w:rsidR="00A377AD" w:rsidRDefault="00A377AD" w:rsidP="00304046">
      <w:pPr>
        <w:pStyle w:val="BasicParagraph"/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:rsidR="00A377AD" w:rsidRDefault="00272737" w:rsidP="00304046">
      <w:pPr>
        <w:pStyle w:val="BasicParagraph"/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10795</wp:posOffset>
            </wp:positionV>
            <wp:extent cx="786130" cy="346710"/>
            <wp:effectExtent l="19050" t="0" r="0" b="0"/>
            <wp:wrapTight wrapText="bothSides">
              <wp:wrapPolygon edited="0">
                <wp:start x="-523" y="0"/>
                <wp:lineTo x="-523" y="11868"/>
                <wp:lineTo x="3141" y="18989"/>
                <wp:lineTo x="8898" y="20176"/>
                <wp:lineTo x="21460" y="20176"/>
                <wp:lineTo x="21460" y="8308"/>
                <wp:lineTo x="20414" y="5934"/>
                <wp:lineTo x="12562" y="0"/>
                <wp:lineTo x="-523" y="0"/>
              </wp:wrapPolygon>
            </wp:wrapTight>
            <wp:docPr id="26" name="Picture 0" descr="RMU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MU transparen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7AD" w:rsidRDefault="00A377AD" w:rsidP="00304046">
      <w:pPr>
        <w:pStyle w:val="BasicParagraph"/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:rsidR="00DF67DA" w:rsidRDefault="00DF67DA" w:rsidP="005843DA">
      <w:pPr>
        <w:pStyle w:val="BasicParagraph"/>
        <w:spacing w:line="240" w:lineRule="auto"/>
        <w:rPr>
          <w:rFonts w:ascii="Arial" w:hAnsi="Arial" w:cs="Arial"/>
          <w:bCs/>
        </w:rPr>
      </w:pPr>
    </w:p>
    <w:p w:rsidR="00785133" w:rsidRDefault="00785133" w:rsidP="005843DA">
      <w:pPr>
        <w:pStyle w:val="BasicParagraph"/>
        <w:spacing w:line="240" w:lineRule="auto"/>
        <w:rPr>
          <w:rFonts w:ascii="Arial" w:hAnsi="Arial" w:cs="Arial"/>
          <w:bCs/>
        </w:rPr>
      </w:pPr>
    </w:p>
    <w:p w:rsidR="004A08F8" w:rsidRPr="00B139C6" w:rsidRDefault="00B139C6" w:rsidP="004A0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139C6">
        <w:rPr>
          <w:rFonts w:ascii="Arial" w:hAnsi="Arial" w:cs="Arial"/>
          <w:b/>
          <w:bCs/>
          <w:sz w:val="28"/>
          <w:szCs w:val="28"/>
        </w:rPr>
        <w:t>Session 1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139C6">
        <w:rPr>
          <w:rFonts w:ascii="Arial" w:hAnsi="Arial" w:cs="Arial"/>
          <w:b/>
          <w:bCs/>
          <w:sz w:val="28"/>
          <w:szCs w:val="28"/>
        </w:rPr>
        <w:t xml:space="preserve"> </w:t>
      </w:r>
      <w:r w:rsidR="007851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39C6">
        <w:rPr>
          <w:rFonts w:ascii="Arial" w:hAnsi="Arial" w:cs="Arial"/>
          <w:b/>
          <w:bCs/>
          <w:sz w:val="28"/>
          <w:szCs w:val="28"/>
        </w:rPr>
        <w:t xml:space="preserve">ICH-GCP Training 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ICH-GCP training is required by Health Canada for investigators and research team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members who are working on clinical trials involving drugs or natural health products.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As a result, pharmaceutical companies have required investigators and research teams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complete company specific ICH-GCP training before working on their drug trials,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leading to extensive redundant training. This ICH-GCP training session will be accepted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by</w:t>
      </w:r>
      <w:proofErr w:type="gramEnd"/>
      <w:r>
        <w:rPr>
          <w:rFonts w:cs="Calibri"/>
          <w:sz w:val="28"/>
          <w:szCs w:val="28"/>
        </w:rPr>
        <w:t xml:space="preserve"> </w:t>
      </w:r>
      <w:r w:rsidR="00785133">
        <w:rPr>
          <w:rFonts w:cs="Calibri"/>
          <w:sz w:val="28"/>
          <w:szCs w:val="28"/>
        </w:rPr>
        <w:t>twenty</w:t>
      </w:r>
      <w:r>
        <w:rPr>
          <w:rFonts w:cs="Calibri"/>
          <w:sz w:val="28"/>
          <w:szCs w:val="28"/>
        </w:rPr>
        <w:t xml:space="preserve"> companies who are members TransCelerate, a non-profit organization. For a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complete</w:t>
      </w:r>
      <w:proofErr w:type="gramEnd"/>
      <w:r>
        <w:rPr>
          <w:rFonts w:cs="Calibri"/>
          <w:sz w:val="28"/>
          <w:szCs w:val="28"/>
        </w:rPr>
        <w:t xml:space="preserve"> list of these companies</w:t>
      </w:r>
      <w:r w:rsidR="00785133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please see visit the TransCelerate website.</w:t>
      </w:r>
    </w:p>
    <w:p w:rsidR="00785133" w:rsidRDefault="00785133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139C6" w:rsidRP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139C6">
        <w:rPr>
          <w:rFonts w:ascii="Arial" w:hAnsi="Arial" w:cs="Arial"/>
          <w:b/>
          <w:bCs/>
          <w:sz w:val="28"/>
          <w:szCs w:val="28"/>
        </w:rPr>
        <w:t xml:space="preserve">Session </w:t>
      </w:r>
      <w:r>
        <w:rPr>
          <w:rFonts w:ascii="Arial" w:hAnsi="Arial" w:cs="Arial"/>
          <w:b/>
          <w:bCs/>
          <w:sz w:val="28"/>
          <w:szCs w:val="28"/>
        </w:rPr>
        <w:t>2:</w:t>
      </w:r>
      <w:r w:rsidRPr="00B139C6">
        <w:rPr>
          <w:rFonts w:ascii="Arial" w:hAnsi="Arial" w:cs="Arial"/>
          <w:b/>
          <w:bCs/>
          <w:sz w:val="28"/>
          <w:szCs w:val="28"/>
        </w:rPr>
        <w:t xml:space="preserve"> </w:t>
      </w:r>
      <w:r w:rsidR="0078513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Division 5 Regulations</w:t>
      </w:r>
      <w:r w:rsidRPr="00B139C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Health Canada now expects investigators and research teams who are working on clinical trials involving drugs </w:t>
      </w:r>
      <w:r w:rsidR="00785133">
        <w:rPr>
          <w:rFonts w:cs="Calibri"/>
          <w:sz w:val="28"/>
          <w:szCs w:val="28"/>
        </w:rPr>
        <w:t xml:space="preserve">to </w:t>
      </w:r>
      <w:r>
        <w:rPr>
          <w:rFonts w:cs="Calibri"/>
          <w:sz w:val="28"/>
          <w:szCs w:val="28"/>
        </w:rPr>
        <w:t>be trained on the applicable regulations</w:t>
      </w:r>
      <w:r w:rsidR="00785133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Division 5. This session will provide an overview of these regulations</w:t>
      </w:r>
      <w:r w:rsidR="00163D7F">
        <w:rPr>
          <w:rFonts w:cs="Calibri"/>
          <w:sz w:val="28"/>
          <w:szCs w:val="28"/>
        </w:rPr>
        <w:t>.</w:t>
      </w:r>
    </w:p>
    <w:p w:rsidR="00B139C6" w:rsidRDefault="00B139C6" w:rsidP="00B139C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A08F8" w:rsidRPr="004A08F8" w:rsidRDefault="00304046" w:rsidP="004A0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4046">
        <w:rPr>
          <w:rFonts w:ascii="Arial" w:hAnsi="Arial" w:cs="Arial"/>
          <w:b/>
          <w:bCs/>
        </w:rPr>
        <w:t>Facilitator</w:t>
      </w:r>
      <w:r w:rsidR="009B759D">
        <w:rPr>
          <w:rFonts w:ascii="Arial" w:hAnsi="Arial" w:cs="Arial"/>
          <w:b/>
          <w:bCs/>
        </w:rPr>
        <w:t>:</w:t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  <w:b/>
          <w:bCs/>
        </w:rPr>
        <w:tab/>
      </w:r>
      <w:r w:rsidR="004A08F8" w:rsidRPr="004A08F8">
        <w:rPr>
          <w:rFonts w:ascii="Arial" w:hAnsi="Arial" w:cs="Arial"/>
          <w:b/>
          <w:bCs/>
          <w:sz w:val="24"/>
          <w:szCs w:val="24"/>
        </w:rPr>
        <w:t xml:space="preserve">Janet Gallant, </w:t>
      </w:r>
      <w:proofErr w:type="spellStart"/>
      <w:r w:rsidR="004A08F8" w:rsidRPr="004A08F8">
        <w:rPr>
          <w:rFonts w:ascii="Arial" w:hAnsi="Arial" w:cs="Arial"/>
          <w:b/>
          <w:bCs/>
          <w:sz w:val="24"/>
          <w:szCs w:val="24"/>
        </w:rPr>
        <w:t>BScN</w:t>
      </w:r>
      <w:proofErr w:type="spellEnd"/>
      <w:r w:rsidR="004A08F8" w:rsidRPr="004A08F8">
        <w:rPr>
          <w:rFonts w:ascii="Arial" w:hAnsi="Arial" w:cs="Arial"/>
          <w:b/>
          <w:bCs/>
          <w:sz w:val="24"/>
          <w:szCs w:val="24"/>
        </w:rPr>
        <w:t>, CCRP</w:t>
      </w:r>
    </w:p>
    <w:p w:rsidR="00304046" w:rsidRPr="004A08F8" w:rsidRDefault="004A08F8" w:rsidP="004A08F8">
      <w:pPr>
        <w:pStyle w:val="BasicParagraph"/>
        <w:spacing w:line="240" w:lineRule="auto"/>
        <w:ind w:left="1440" w:firstLine="720"/>
        <w:rPr>
          <w:rFonts w:ascii="Arial" w:hAnsi="Arial" w:cs="Arial"/>
          <w:bCs/>
          <w:color w:val="auto"/>
        </w:rPr>
      </w:pPr>
      <w:r w:rsidRPr="004A08F8">
        <w:rPr>
          <w:rFonts w:ascii="Arial" w:hAnsi="Arial" w:cs="Arial"/>
          <w:bCs/>
          <w:color w:val="auto"/>
        </w:rPr>
        <w:t>Program Manager, Research Education, Capital Health</w:t>
      </w:r>
    </w:p>
    <w:p w:rsidR="005247D3" w:rsidRPr="00304046" w:rsidRDefault="005247D3" w:rsidP="00304046">
      <w:pPr>
        <w:pStyle w:val="BasicParagraph"/>
        <w:spacing w:line="240" w:lineRule="auto"/>
        <w:rPr>
          <w:rFonts w:ascii="Arial" w:hAnsi="Arial" w:cs="Arial"/>
        </w:rPr>
      </w:pPr>
    </w:p>
    <w:p w:rsidR="00304046" w:rsidRDefault="00304046" w:rsidP="00304046">
      <w:pPr>
        <w:pStyle w:val="BasicParagraph"/>
        <w:spacing w:line="240" w:lineRule="auto"/>
        <w:rPr>
          <w:rFonts w:ascii="Arial" w:hAnsi="Arial" w:cs="Arial"/>
        </w:rPr>
      </w:pPr>
      <w:r w:rsidRPr="00304046">
        <w:rPr>
          <w:rFonts w:ascii="Arial" w:hAnsi="Arial" w:cs="Arial"/>
          <w:b/>
          <w:bCs/>
        </w:rPr>
        <w:t>Offered by</w:t>
      </w:r>
      <w:r w:rsidR="009B759D">
        <w:rPr>
          <w:rFonts w:ascii="Arial" w:hAnsi="Arial" w:cs="Arial"/>
          <w:b/>
          <w:bCs/>
        </w:rPr>
        <w:t>:</w:t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  <w:b/>
          <w:bCs/>
        </w:rPr>
        <w:tab/>
      </w:r>
      <w:r w:rsidR="004A08F8">
        <w:rPr>
          <w:rFonts w:ascii="Arial" w:hAnsi="Arial" w:cs="Arial"/>
        </w:rPr>
        <w:t>Nova Scotia Health Authority Research Services</w:t>
      </w:r>
    </w:p>
    <w:p w:rsidR="004A08F8" w:rsidRPr="00304046" w:rsidRDefault="004A08F8" w:rsidP="00304046">
      <w:pPr>
        <w:pStyle w:val="BasicParagraph"/>
        <w:spacing w:line="240" w:lineRule="auto"/>
        <w:rPr>
          <w:rFonts w:ascii="Arial" w:hAnsi="Arial" w:cs="Arial"/>
        </w:rPr>
      </w:pPr>
    </w:p>
    <w:p w:rsidR="004A08F8" w:rsidRPr="004A08F8" w:rsidRDefault="00304046" w:rsidP="004A08F8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304046">
        <w:rPr>
          <w:rFonts w:ascii="Arial" w:hAnsi="Arial" w:cs="Arial"/>
          <w:b/>
          <w:bCs/>
        </w:rPr>
        <w:t>Location</w:t>
      </w:r>
      <w:r w:rsidR="009B759D">
        <w:rPr>
          <w:rFonts w:ascii="Arial" w:hAnsi="Arial" w:cs="Arial"/>
          <w:b/>
          <w:bCs/>
        </w:rPr>
        <w:t>:</w:t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  <w:b/>
          <w:bCs/>
        </w:rPr>
        <w:tab/>
      </w:r>
      <w:r w:rsidR="004A08F8" w:rsidRPr="004A08F8">
        <w:rPr>
          <w:rFonts w:ascii="Arial" w:hAnsi="Arial" w:cs="Arial"/>
          <w:b/>
          <w:bCs/>
        </w:rPr>
        <w:t>Room 929, Victoria Building</w:t>
      </w:r>
    </w:p>
    <w:p w:rsidR="004A08F8" w:rsidRPr="004A08F8" w:rsidRDefault="004A08F8" w:rsidP="004A08F8">
      <w:pPr>
        <w:spacing w:after="0"/>
        <w:rPr>
          <w:rFonts w:ascii="Arial" w:eastAsia="Times New Roman" w:hAnsi="Arial" w:cs="Arial"/>
          <w:sz w:val="24"/>
          <w:szCs w:val="24"/>
        </w:rPr>
      </w:pPr>
      <w:r w:rsidRPr="004A08F8">
        <w:rPr>
          <w:rFonts w:ascii="Arial" w:hAnsi="Arial" w:cs="Arial"/>
        </w:rPr>
        <w:tab/>
      </w:r>
      <w:r w:rsidRPr="004A08F8">
        <w:rPr>
          <w:rFonts w:ascii="Arial" w:hAnsi="Arial" w:cs="Arial"/>
        </w:rPr>
        <w:tab/>
      </w:r>
      <w:r w:rsidRPr="004A08F8">
        <w:rPr>
          <w:rFonts w:ascii="Arial" w:hAnsi="Arial" w:cs="Arial"/>
        </w:rPr>
        <w:tab/>
      </w:r>
      <w:r w:rsidRPr="004A08F8">
        <w:rPr>
          <w:rFonts w:ascii="Arial" w:eastAsia="Times New Roman" w:hAnsi="Arial" w:cs="Arial"/>
          <w:sz w:val="24"/>
          <w:szCs w:val="24"/>
        </w:rPr>
        <w:t xml:space="preserve">1276 South Park Street </w:t>
      </w:r>
    </w:p>
    <w:p w:rsidR="00304046" w:rsidRPr="004A08F8" w:rsidRDefault="004A08F8" w:rsidP="004A08F8">
      <w:pPr>
        <w:pStyle w:val="BasicParagraph"/>
        <w:spacing w:line="240" w:lineRule="auto"/>
        <w:ind w:left="1440" w:firstLine="720"/>
        <w:rPr>
          <w:rFonts w:ascii="Arial" w:hAnsi="Arial" w:cs="Arial"/>
        </w:rPr>
      </w:pPr>
      <w:r w:rsidRPr="004A08F8">
        <w:rPr>
          <w:rFonts w:ascii="Arial" w:eastAsia="Times New Roman" w:hAnsi="Arial" w:cs="Arial"/>
          <w:color w:val="auto"/>
        </w:rPr>
        <w:t>Halifax, NS B3H 2Y9</w:t>
      </w:r>
    </w:p>
    <w:p w:rsidR="004A08F8" w:rsidRDefault="004A08F8" w:rsidP="009B759D">
      <w:pPr>
        <w:pStyle w:val="BasicParagraph"/>
        <w:spacing w:line="240" w:lineRule="auto"/>
        <w:rPr>
          <w:rFonts w:ascii="Arial" w:hAnsi="Arial" w:cs="Arial"/>
          <w:b/>
          <w:bCs/>
        </w:rPr>
      </w:pPr>
    </w:p>
    <w:p w:rsidR="009B759D" w:rsidRPr="00265C56" w:rsidRDefault="00304046" w:rsidP="009B759D">
      <w:pPr>
        <w:pStyle w:val="BasicParagraph"/>
        <w:spacing w:line="240" w:lineRule="auto"/>
        <w:rPr>
          <w:rFonts w:ascii="Arial" w:hAnsi="Arial" w:cs="Arial"/>
          <w:b/>
        </w:rPr>
      </w:pPr>
      <w:r w:rsidRPr="00304046">
        <w:rPr>
          <w:rFonts w:ascii="Arial" w:hAnsi="Arial" w:cs="Arial"/>
          <w:b/>
          <w:bCs/>
        </w:rPr>
        <w:t>Time:</w:t>
      </w:r>
      <w:r w:rsidRPr="00304046">
        <w:rPr>
          <w:rFonts w:ascii="Arial" w:hAnsi="Arial" w:cs="Arial"/>
        </w:rPr>
        <w:tab/>
      </w:r>
      <w:r w:rsidR="009B759D">
        <w:rPr>
          <w:rFonts w:ascii="Arial" w:hAnsi="Arial" w:cs="Arial"/>
        </w:rPr>
        <w:tab/>
      </w:r>
      <w:r w:rsidR="009B759D">
        <w:rPr>
          <w:rFonts w:ascii="Arial" w:hAnsi="Arial" w:cs="Arial"/>
        </w:rPr>
        <w:tab/>
      </w:r>
      <w:r w:rsidR="004A08F8" w:rsidRPr="00265C56">
        <w:rPr>
          <w:rFonts w:ascii="Arial" w:hAnsi="Arial" w:cs="Arial"/>
          <w:b/>
        </w:rPr>
        <w:t xml:space="preserve">ICH-GCP:  </w:t>
      </w:r>
      <w:r w:rsidR="00265C56">
        <w:rPr>
          <w:rFonts w:ascii="Arial" w:hAnsi="Arial" w:cs="Arial"/>
          <w:b/>
        </w:rPr>
        <w:t xml:space="preserve">  </w:t>
      </w:r>
      <w:r w:rsidR="004A08F8" w:rsidRPr="00265C56">
        <w:rPr>
          <w:rFonts w:ascii="Arial" w:hAnsi="Arial" w:cs="Arial"/>
          <w:b/>
        </w:rPr>
        <w:t>1-2</w:t>
      </w:r>
      <w:r w:rsidR="009B759D" w:rsidRPr="00265C56">
        <w:rPr>
          <w:rFonts w:ascii="Arial" w:hAnsi="Arial" w:cs="Arial"/>
          <w:b/>
        </w:rPr>
        <w:t xml:space="preserve"> p.m.</w:t>
      </w:r>
    </w:p>
    <w:p w:rsidR="005247D3" w:rsidRPr="00265C56" w:rsidRDefault="004A08F8" w:rsidP="00304046">
      <w:pPr>
        <w:pStyle w:val="BasicParagraph"/>
        <w:spacing w:line="240" w:lineRule="auto"/>
        <w:rPr>
          <w:rFonts w:ascii="Arial" w:hAnsi="Arial" w:cs="Arial"/>
          <w:b/>
        </w:rPr>
      </w:pPr>
      <w:r w:rsidRPr="00265C56">
        <w:rPr>
          <w:rFonts w:ascii="Arial" w:hAnsi="Arial" w:cs="Arial"/>
          <w:b/>
        </w:rPr>
        <w:tab/>
      </w:r>
      <w:r w:rsidRPr="00265C56">
        <w:rPr>
          <w:rFonts w:ascii="Arial" w:hAnsi="Arial" w:cs="Arial"/>
          <w:b/>
        </w:rPr>
        <w:tab/>
      </w:r>
      <w:r w:rsidRPr="00265C56">
        <w:rPr>
          <w:rFonts w:ascii="Arial" w:hAnsi="Arial" w:cs="Arial"/>
          <w:b/>
        </w:rPr>
        <w:tab/>
        <w:t xml:space="preserve">Division 5:  </w:t>
      </w:r>
      <w:r w:rsidR="00265C56" w:rsidRPr="00265C56">
        <w:rPr>
          <w:rFonts w:ascii="Arial" w:hAnsi="Arial" w:cs="Arial"/>
          <w:b/>
        </w:rPr>
        <w:t>2-3 p.m.</w:t>
      </w:r>
    </w:p>
    <w:p w:rsidR="00265C56" w:rsidRPr="00304046" w:rsidRDefault="00265C56" w:rsidP="00304046">
      <w:pPr>
        <w:pStyle w:val="BasicParagraph"/>
        <w:spacing w:line="240" w:lineRule="auto"/>
        <w:rPr>
          <w:rFonts w:ascii="Arial" w:hAnsi="Arial" w:cs="Arial"/>
        </w:rPr>
      </w:pPr>
    </w:p>
    <w:p w:rsidR="005247D3" w:rsidRPr="00055CCD" w:rsidRDefault="005247D3" w:rsidP="00265C56">
      <w:pPr>
        <w:pStyle w:val="BasicParagraph"/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Date</w:t>
      </w:r>
      <w:r w:rsidR="009B759D">
        <w:rPr>
          <w:rFonts w:ascii="Arial" w:hAnsi="Arial" w:cs="Arial"/>
          <w:b/>
          <w:bCs/>
        </w:rPr>
        <w:t>:</w:t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  <w:b/>
          <w:bCs/>
        </w:rPr>
        <w:tab/>
      </w:r>
      <w:r w:rsidR="00265C56">
        <w:rPr>
          <w:rFonts w:ascii="Arial" w:hAnsi="Arial" w:cs="Arial"/>
        </w:rPr>
        <w:t>Thursday, August 20, 2015</w:t>
      </w:r>
    </w:p>
    <w:p w:rsidR="00304046" w:rsidRPr="00304046" w:rsidRDefault="00304046" w:rsidP="00304046">
      <w:pPr>
        <w:pStyle w:val="BasicParagraph"/>
        <w:spacing w:line="240" w:lineRule="auto"/>
        <w:rPr>
          <w:rFonts w:ascii="Arial" w:hAnsi="Arial" w:cs="Arial"/>
        </w:rPr>
      </w:pPr>
    </w:p>
    <w:p w:rsidR="00304046" w:rsidRPr="009B759D" w:rsidRDefault="00304046" w:rsidP="00304046">
      <w:pPr>
        <w:pStyle w:val="BasicParagraph"/>
        <w:spacing w:line="240" w:lineRule="auto"/>
        <w:rPr>
          <w:rFonts w:ascii="Arial" w:hAnsi="Arial" w:cs="Arial"/>
          <w:bCs/>
          <w:i/>
        </w:rPr>
      </w:pPr>
      <w:r w:rsidRPr="00304046">
        <w:rPr>
          <w:rFonts w:ascii="Arial" w:hAnsi="Arial" w:cs="Arial"/>
          <w:b/>
          <w:bCs/>
        </w:rPr>
        <w:t>Preparation</w:t>
      </w:r>
      <w:r w:rsidR="009B759D">
        <w:rPr>
          <w:rFonts w:ascii="Arial" w:hAnsi="Arial" w:cs="Arial"/>
          <w:b/>
          <w:bCs/>
        </w:rPr>
        <w:t>:</w:t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  <w:b/>
          <w:bCs/>
        </w:rPr>
        <w:tab/>
      </w:r>
      <w:r w:rsidR="009B759D" w:rsidRPr="009B759D">
        <w:rPr>
          <w:rFonts w:ascii="Arial" w:hAnsi="Arial" w:cs="Arial"/>
          <w:bCs/>
        </w:rPr>
        <w:t>none</w:t>
      </w:r>
    </w:p>
    <w:p w:rsidR="005247D3" w:rsidRDefault="005247D3" w:rsidP="00304046">
      <w:pPr>
        <w:pStyle w:val="BasicParagraph"/>
        <w:spacing w:line="240" w:lineRule="auto"/>
        <w:rPr>
          <w:rFonts w:ascii="Arial" w:hAnsi="Arial" w:cs="Arial"/>
          <w:b/>
          <w:bCs/>
        </w:rPr>
      </w:pPr>
    </w:p>
    <w:p w:rsidR="009B759D" w:rsidRDefault="009B759D" w:rsidP="009B759D">
      <w:pPr>
        <w:pStyle w:val="BasicParagraph"/>
        <w:spacing w:line="240" w:lineRule="auto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Audience:  </w:t>
      </w:r>
      <w:r>
        <w:rPr>
          <w:rFonts w:ascii="Arial" w:hAnsi="Arial" w:cs="Arial"/>
          <w:b/>
          <w:bCs/>
        </w:rPr>
        <w:tab/>
      </w:r>
      <w:r w:rsidR="004A08F8">
        <w:rPr>
          <w:rFonts w:ascii="Arial" w:hAnsi="Arial" w:cs="Arial"/>
          <w:bCs/>
        </w:rPr>
        <w:t>For researchers and research team members</w:t>
      </w:r>
    </w:p>
    <w:p w:rsidR="009B759D" w:rsidRDefault="009B759D" w:rsidP="00304046">
      <w:pPr>
        <w:pStyle w:val="BasicParagraph"/>
        <w:spacing w:line="240" w:lineRule="auto"/>
        <w:rPr>
          <w:rFonts w:ascii="Arial" w:hAnsi="Arial" w:cs="Arial"/>
          <w:b/>
          <w:bCs/>
        </w:rPr>
      </w:pPr>
    </w:p>
    <w:p w:rsidR="00304046" w:rsidRDefault="00304046" w:rsidP="00304046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Prerequisites:</w:t>
      </w:r>
      <w:r w:rsidR="009B759D">
        <w:rPr>
          <w:rFonts w:ascii="Arial" w:hAnsi="Arial" w:cs="Arial"/>
          <w:b/>
          <w:bCs/>
        </w:rPr>
        <w:tab/>
      </w:r>
      <w:r w:rsidR="009B759D">
        <w:rPr>
          <w:rFonts w:ascii="Arial" w:hAnsi="Arial" w:cs="Arial"/>
        </w:rPr>
        <w:t>R</w:t>
      </w:r>
      <w:r w:rsidR="004A08F8">
        <w:rPr>
          <w:rFonts w:ascii="Arial" w:hAnsi="Arial" w:cs="Arial"/>
        </w:rPr>
        <w:t>egistration</w:t>
      </w:r>
      <w:r w:rsidR="009B759D" w:rsidRPr="00304046">
        <w:rPr>
          <w:rFonts w:ascii="Arial" w:hAnsi="Arial" w:cs="Arial"/>
        </w:rPr>
        <w:t xml:space="preserve"> required</w:t>
      </w:r>
      <w:r w:rsidR="009B759D">
        <w:rPr>
          <w:rFonts w:ascii="Arial" w:hAnsi="Arial" w:cs="Arial"/>
        </w:rPr>
        <w:t>.</w:t>
      </w:r>
    </w:p>
    <w:p w:rsidR="009B759D" w:rsidRPr="00304046" w:rsidRDefault="009B759D" w:rsidP="00304046">
      <w:pPr>
        <w:pStyle w:val="BasicParagraph"/>
        <w:spacing w:line="240" w:lineRule="auto"/>
        <w:rPr>
          <w:rFonts w:ascii="Arial" w:hAnsi="Arial" w:cs="Arial"/>
          <w:bCs/>
        </w:rPr>
      </w:pPr>
    </w:p>
    <w:p w:rsidR="004A08F8" w:rsidRDefault="00304046" w:rsidP="00304046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304046">
        <w:rPr>
          <w:rFonts w:ascii="Arial" w:hAnsi="Arial" w:cs="Arial"/>
          <w:b/>
          <w:bCs/>
        </w:rPr>
        <w:t>Registration</w:t>
      </w:r>
      <w:r w:rsidR="004A08F8">
        <w:rPr>
          <w:rFonts w:ascii="Arial" w:hAnsi="Arial" w:cs="Arial"/>
          <w:b/>
          <w:bCs/>
        </w:rPr>
        <w:t>:</w:t>
      </w:r>
      <w:r w:rsidR="004A08F8">
        <w:rPr>
          <w:rFonts w:ascii="Arial" w:hAnsi="Arial" w:cs="Arial"/>
          <w:b/>
          <w:bCs/>
        </w:rPr>
        <w:tab/>
        <w:t>elaine.strohm@nshealth.ca</w:t>
      </w:r>
    </w:p>
    <w:sectPr w:rsidR="004A08F8" w:rsidSect="00175136">
      <w:headerReference w:type="default" r:id="rId10"/>
      <w:footerReference w:type="default" r:id="rId11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7F" w:rsidRDefault="00163D7F" w:rsidP="005932D7">
      <w:pPr>
        <w:spacing w:after="0" w:line="240" w:lineRule="auto"/>
      </w:pPr>
      <w:r>
        <w:separator/>
      </w:r>
    </w:p>
  </w:endnote>
  <w:endnote w:type="continuationSeparator" w:id="0">
    <w:p w:rsidR="00163D7F" w:rsidRDefault="00163D7F" w:rsidP="0059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F" w:rsidRDefault="00163D7F">
    <w:pPr>
      <w:pStyle w:val="Footer"/>
    </w:pPr>
  </w:p>
  <w:p w:rsidR="00163D7F" w:rsidRDefault="00163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7F" w:rsidRDefault="00163D7F" w:rsidP="005932D7">
      <w:pPr>
        <w:spacing w:after="0" w:line="240" w:lineRule="auto"/>
      </w:pPr>
      <w:r>
        <w:separator/>
      </w:r>
    </w:p>
  </w:footnote>
  <w:footnote w:type="continuationSeparator" w:id="0">
    <w:p w:rsidR="00163D7F" w:rsidRDefault="00163D7F" w:rsidP="0059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F" w:rsidRDefault="00163D7F" w:rsidP="00175136">
    <w:pPr>
      <w:pStyle w:val="Header"/>
      <w:tabs>
        <w:tab w:val="clear" w:pos="4680"/>
        <w:tab w:val="clear" w:pos="9360"/>
        <w:tab w:val="left" w:pos="2783"/>
        <w:tab w:val="left" w:pos="5857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04046"/>
    <w:rsid w:val="00011CC1"/>
    <w:rsid w:val="00055CCD"/>
    <w:rsid w:val="00063713"/>
    <w:rsid w:val="00083D68"/>
    <w:rsid w:val="000A58AE"/>
    <w:rsid w:val="000A62FC"/>
    <w:rsid w:val="000C5A5B"/>
    <w:rsid w:val="00161427"/>
    <w:rsid w:val="00163D7F"/>
    <w:rsid w:val="001653DA"/>
    <w:rsid w:val="00175136"/>
    <w:rsid w:val="00265C56"/>
    <w:rsid w:val="00272737"/>
    <w:rsid w:val="002A620C"/>
    <w:rsid w:val="002B7E0E"/>
    <w:rsid w:val="00304046"/>
    <w:rsid w:val="00316145"/>
    <w:rsid w:val="003706BF"/>
    <w:rsid w:val="003D5379"/>
    <w:rsid w:val="00450EEE"/>
    <w:rsid w:val="00481691"/>
    <w:rsid w:val="004A08F8"/>
    <w:rsid w:val="004B2177"/>
    <w:rsid w:val="004E1BF3"/>
    <w:rsid w:val="005247D3"/>
    <w:rsid w:val="005843DA"/>
    <w:rsid w:val="005932D7"/>
    <w:rsid w:val="005D24FE"/>
    <w:rsid w:val="006B60EB"/>
    <w:rsid w:val="0072030D"/>
    <w:rsid w:val="00774E87"/>
    <w:rsid w:val="00785133"/>
    <w:rsid w:val="00795C2D"/>
    <w:rsid w:val="008E6F9A"/>
    <w:rsid w:val="00916316"/>
    <w:rsid w:val="00952C82"/>
    <w:rsid w:val="009B759D"/>
    <w:rsid w:val="00A0125B"/>
    <w:rsid w:val="00A354E8"/>
    <w:rsid w:val="00A377AD"/>
    <w:rsid w:val="00A437BC"/>
    <w:rsid w:val="00A63D7A"/>
    <w:rsid w:val="00A92170"/>
    <w:rsid w:val="00B139C6"/>
    <w:rsid w:val="00B62C4E"/>
    <w:rsid w:val="00B679FB"/>
    <w:rsid w:val="00B70E5D"/>
    <w:rsid w:val="00BA74D0"/>
    <w:rsid w:val="00BC5CEC"/>
    <w:rsid w:val="00C633B4"/>
    <w:rsid w:val="00D516E2"/>
    <w:rsid w:val="00DA34CC"/>
    <w:rsid w:val="00DC20E4"/>
    <w:rsid w:val="00DF67DA"/>
    <w:rsid w:val="00E93769"/>
    <w:rsid w:val="00EC405E"/>
    <w:rsid w:val="00ED2A57"/>
    <w:rsid w:val="00EF7EA0"/>
    <w:rsid w:val="00F040A1"/>
    <w:rsid w:val="00F479A3"/>
    <w:rsid w:val="00F83165"/>
    <w:rsid w:val="00F95B97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0404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2D7"/>
  </w:style>
  <w:style w:type="paragraph" w:styleId="Footer">
    <w:name w:val="footer"/>
    <w:basedOn w:val="Normal"/>
    <w:link w:val="FooterChar"/>
    <w:uiPriority w:val="99"/>
    <w:unhideWhenUsed/>
    <w:rsid w:val="0059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D7"/>
  </w:style>
  <w:style w:type="character" w:styleId="CommentReference">
    <w:name w:val="annotation reference"/>
    <w:uiPriority w:val="99"/>
    <w:semiHidden/>
    <w:unhideWhenUsed/>
    <w:rsid w:val="00DC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0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0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0E4"/>
    <w:rPr>
      <w:b/>
      <w:bCs/>
    </w:rPr>
  </w:style>
  <w:style w:type="character" w:customStyle="1" w:styleId="locality">
    <w:name w:val="locality"/>
    <w:basedOn w:val="DefaultParagraphFont"/>
    <w:rsid w:val="004A08F8"/>
  </w:style>
  <w:style w:type="character" w:customStyle="1" w:styleId="region">
    <w:name w:val="region"/>
    <w:basedOn w:val="DefaultParagraphFont"/>
    <w:rsid w:val="004A08F8"/>
  </w:style>
  <w:style w:type="character" w:customStyle="1" w:styleId="postal-code">
    <w:name w:val="postal-code"/>
    <w:basedOn w:val="DefaultParagraphFont"/>
    <w:rsid w:val="004A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3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4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1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024BE-43B8-46C3-BFAD-7CE8A33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Ellen Walker</dc:creator>
  <cp:lastModifiedBy>Emily Ellen Walker</cp:lastModifiedBy>
  <cp:revision>4</cp:revision>
  <cp:lastPrinted>2015-07-28T13:11:00Z</cp:lastPrinted>
  <dcterms:created xsi:type="dcterms:W3CDTF">2015-07-28T18:04:00Z</dcterms:created>
  <dcterms:modified xsi:type="dcterms:W3CDTF">2015-07-29T14:50:00Z</dcterms:modified>
</cp:coreProperties>
</file>