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E0" w:rsidRDefault="00BF79E0" w:rsidP="00BF79E0">
      <w:pPr>
        <w:spacing w:line="240" w:lineRule="auto"/>
        <w:rPr>
          <w:rFonts w:ascii="Times New Roman" w:hAnsi="Times New Roman" w:cs="Times New Roman"/>
          <w:b/>
          <w:i/>
        </w:rPr>
      </w:pPr>
    </w:p>
    <w:p w:rsidR="00B001BE" w:rsidRPr="00BF79E0" w:rsidRDefault="00B001BE" w:rsidP="00BF79E0">
      <w:pPr>
        <w:spacing w:line="240" w:lineRule="auto"/>
        <w:rPr>
          <w:rFonts w:ascii="Times New Roman" w:hAnsi="Times New Roman" w:cs="Times New Roman"/>
          <w:b/>
          <w:i/>
        </w:rPr>
      </w:pPr>
      <w:r w:rsidRPr="00BF79E0">
        <w:rPr>
          <w:rFonts w:ascii="Times New Roman" w:hAnsi="Times New Roman" w:cs="Times New Roman"/>
          <w:b/>
          <w:i/>
        </w:rPr>
        <w:t>Financial and Budget Resources</w:t>
      </w:r>
    </w:p>
    <w:p w:rsidR="00B001BE" w:rsidRDefault="00B001BE" w:rsidP="00B001BE">
      <w:pPr>
        <w:spacing w:line="240" w:lineRule="auto"/>
        <w:ind w:left="180" w:firstLine="0"/>
        <w:rPr>
          <w:rFonts w:ascii="Times New Roman" w:hAnsi="Times New Roman" w:cs="Times New Roman"/>
        </w:rPr>
      </w:pPr>
    </w:p>
    <w:p w:rsidR="00B001BE" w:rsidRDefault="00B001BE" w:rsidP="00B001BE">
      <w:pPr>
        <w:spacing w:line="240" w:lineRule="auto"/>
        <w:ind w:left="180" w:firstLine="0"/>
        <w:rPr>
          <w:rFonts w:ascii="Times New Roman" w:hAnsi="Times New Roman" w:cs="Times New Roman"/>
        </w:rPr>
      </w:pPr>
      <w:r w:rsidRPr="00EF3D4A">
        <w:rPr>
          <w:rFonts w:ascii="Times New Roman" w:hAnsi="Times New Roman" w:cs="Times New Roman"/>
        </w:rPr>
        <w:t>It is important that a clear connection is made between the proposed research and its budget. The budget should accurately reflect the direct and indirect costs associated with the proposed research. Both NSHA and Funders’ budget guidelines should be met with regard to eligible and ineligible costs when preparing a project budget. NSHA Research Services requires that all research budgets be reviewed prior to submission. This review will ensure that all required and appropriate costs are included to cover the proposed research projects’ overall expenses.</w:t>
      </w:r>
      <w:r>
        <w:rPr>
          <w:rFonts w:ascii="Times New Roman" w:hAnsi="Times New Roman" w:cs="Times New Roman"/>
        </w:rPr>
        <w:t xml:space="preserve"> The Grant Coordinator can assist investigator and research teams with budget development as needed.</w:t>
      </w:r>
      <w:r w:rsidRPr="00EF3D4A">
        <w:rPr>
          <w:rFonts w:ascii="Times New Roman" w:hAnsi="Times New Roman" w:cs="Times New Roman"/>
        </w:rPr>
        <w:t xml:space="preserve"> The following</w:t>
      </w:r>
      <w:r w:rsidR="00BF79E0">
        <w:rPr>
          <w:rFonts w:ascii="Times New Roman" w:hAnsi="Times New Roman" w:cs="Times New Roman"/>
        </w:rPr>
        <w:t xml:space="preserve"> include information on the Overhead and Financial Conflict of Interest</w:t>
      </w:r>
      <w:r w:rsidRPr="00EF3D4A">
        <w:rPr>
          <w:rFonts w:ascii="Times New Roman" w:hAnsi="Times New Roman" w:cs="Times New Roman"/>
        </w:rPr>
        <w:t xml:space="preserve"> policies and </w:t>
      </w:r>
      <w:r w:rsidR="00BF79E0">
        <w:rPr>
          <w:rFonts w:ascii="Times New Roman" w:hAnsi="Times New Roman" w:cs="Times New Roman"/>
        </w:rPr>
        <w:t>the Dalhousie Grant Investigator Checklist</w:t>
      </w:r>
      <w:r w:rsidRPr="00EF3D4A">
        <w:rPr>
          <w:rFonts w:ascii="Times New Roman" w:hAnsi="Times New Roman" w:cs="Times New Roman"/>
        </w:rPr>
        <w:t>.</w:t>
      </w:r>
    </w:p>
    <w:p w:rsidR="00BF79E0" w:rsidRDefault="00BF79E0" w:rsidP="00BF79E0">
      <w:pPr>
        <w:pStyle w:val="Default"/>
      </w:pPr>
    </w:p>
    <w:tbl>
      <w:tblPr>
        <w:tblW w:w="0" w:type="auto"/>
        <w:tblBorders>
          <w:top w:val="nil"/>
          <w:left w:val="nil"/>
          <w:bottom w:val="nil"/>
          <w:right w:val="nil"/>
        </w:tblBorders>
        <w:tblLayout w:type="fixed"/>
        <w:tblLook w:val="0000"/>
      </w:tblPr>
      <w:tblGrid>
        <w:gridCol w:w="9468"/>
      </w:tblGrid>
      <w:tr w:rsidR="00BF79E0" w:rsidRPr="00BF79E0" w:rsidTr="00BF79E0">
        <w:tblPrEx>
          <w:tblCellMar>
            <w:top w:w="0" w:type="dxa"/>
            <w:bottom w:w="0" w:type="dxa"/>
          </w:tblCellMar>
        </w:tblPrEx>
        <w:trPr>
          <w:trHeight w:val="526"/>
        </w:trPr>
        <w:tc>
          <w:tcPr>
            <w:tcW w:w="9468" w:type="dxa"/>
          </w:tcPr>
          <w:p w:rsidR="00BF79E0" w:rsidRPr="00BF79E0" w:rsidRDefault="00BF79E0" w:rsidP="00BF79E0">
            <w:pPr>
              <w:pStyle w:val="Default"/>
              <w:ind w:left="180"/>
              <w:rPr>
                <w:rFonts w:ascii="Times New Roman" w:hAnsi="Times New Roman" w:cs="Times New Roman"/>
                <w:sz w:val="22"/>
                <w:szCs w:val="22"/>
              </w:rPr>
            </w:pPr>
            <w:r w:rsidRPr="00BF79E0">
              <w:rPr>
                <w:rFonts w:ascii="Times New Roman" w:hAnsi="Times New Roman" w:cs="Times New Roman"/>
                <w:sz w:val="22"/>
                <w:szCs w:val="22"/>
              </w:rPr>
              <w:t xml:space="preserve"> Financial Conflict of Interest for National Institutes of Health (NIH), Public Health Service (PHS) and Health and Human Services (HHS) Funding: </w:t>
            </w:r>
          </w:p>
        </w:tc>
      </w:tr>
    </w:tbl>
    <w:p w:rsidR="00BF79E0" w:rsidRPr="00BF79E0" w:rsidRDefault="00BF79E0" w:rsidP="00BF79E0">
      <w:pPr>
        <w:spacing w:line="240" w:lineRule="auto"/>
        <w:ind w:left="0" w:firstLine="0"/>
        <w:rPr>
          <w:rFonts w:ascii="Times New Roman" w:hAnsi="Times New Roman" w:cs="Times New Roman"/>
        </w:rPr>
      </w:pPr>
      <w:hyperlink r:id="rId7" w:history="1">
        <w:r w:rsidRPr="00BF79E0">
          <w:rPr>
            <w:rStyle w:val="Hyperlink"/>
            <w:rFonts w:ascii="Times New Roman" w:hAnsi="Times New Roman" w:cs="Times New Roman"/>
          </w:rPr>
          <w:t>http://policy.nshealth.ca/Site_Published/Provincial/document_render.aspx?documentRender.IdType=6&amp;documentRender.GenericField=&amp;documentRender.Id=55302</w:t>
        </w:r>
      </w:hyperlink>
      <w:r w:rsidRPr="00BF79E0">
        <w:rPr>
          <w:rFonts w:ascii="Times New Roman" w:hAnsi="Times New Roman" w:cs="Times New Roman"/>
        </w:rPr>
        <w:t xml:space="preserve"> </w:t>
      </w:r>
    </w:p>
    <w:p w:rsidR="00B001BE" w:rsidRPr="00BF79E0" w:rsidRDefault="00B001BE" w:rsidP="00BF79E0">
      <w:pPr>
        <w:spacing w:line="240" w:lineRule="auto"/>
        <w:ind w:left="180" w:firstLine="0"/>
        <w:rPr>
          <w:rFonts w:ascii="Times New Roman" w:hAnsi="Times New Roman" w:cs="Times New Roman"/>
        </w:rPr>
      </w:pPr>
    </w:p>
    <w:p w:rsidR="00B001BE" w:rsidRPr="00BF79E0" w:rsidRDefault="00BF79E0" w:rsidP="00BF79E0">
      <w:pPr>
        <w:spacing w:line="240" w:lineRule="auto"/>
        <w:ind w:firstLine="0"/>
        <w:rPr>
          <w:rFonts w:ascii="Times New Roman" w:hAnsi="Times New Roman" w:cs="Times New Roman"/>
        </w:rPr>
      </w:pPr>
      <w:r w:rsidRPr="00BF79E0">
        <w:rPr>
          <w:rFonts w:ascii="Times New Roman" w:hAnsi="Times New Roman" w:cs="Times New Roman"/>
        </w:rPr>
        <w:t>Overhead Cost</w:t>
      </w:r>
      <w:r>
        <w:rPr>
          <w:rFonts w:ascii="Times New Roman" w:hAnsi="Times New Roman" w:cs="Times New Roman"/>
        </w:rPr>
        <w:t>s</w:t>
      </w:r>
      <w:r w:rsidRPr="00BF79E0">
        <w:rPr>
          <w:rFonts w:ascii="Times New Roman" w:hAnsi="Times New Roman" w:cs="Times New Roman"/>
        </w:rPr>
        <w:t xml:space="preserve"> - </w:t>
      </w:r>
      <w:hyperlink r:id="rId8" w:history="1">
        <w:r w:rsidRPr="00E626E5">
          <w:rPr>
            <w:rStyle w:val="Hyperlink"/>
            <w:rFonts w:ascii="Times New Roman" w:hAnsi="Times New Roman" w:cs="Times New Roman"/>
          </w:rPr>
          <w:t>http://policy.nshealth.ca/Site_Published/Provincial/document_render.aspx?documentRender.IdType=6&amp;documentRender.GenericField=&amp;documentRender.Id=42995</w:t>
        </w:r>
      </w:hyperlink>
      <w:r>
        <w:rPr>
          <w:rFonts w:ascii="Times New Roman" w:hAnsi="Times New Roman" w:cs="Times New Roman"/>
        </w:rPr>
        <w:t xml:space="preserve"> </w:t>
      </w:r>
    </w:p>
    <w:p w:rsidR="00B001BE" w:rsidRDefault="00B001BE"/>
    <w:p w:rsidR="00B001BE" w:rsidRPr="005D1201" w:rsidRDefault="00B001BE" w:rsidP="005D1201">
      <w:pPr>
        <w:spacing w:after="200" w:line="276" w:lineRule="auto"/>
        <w:rPr>
          <w:rFonts w:ascii="Times New Roman" w:hAnsi="Times New Roman"/>
          <w:b/>
          <w:i/>
        </w:rPr>
      </w:pPr>
      <w:r w:rsidRPr="005D1201">
        <w:rPr>
          <w:rFonts w:ascii="Times New Roman" w:hAnsi="Times New Roman"/>
          <w:b/>
          <w:i/>
        </w:rPr>
        <w:t>Transfer and Release of Grant Funds</w:t>
      </w:r>
    </w:p>
    <w:p w:rsidR="00B001BE" w:rsidRDefault="00B001BE" w:rsidP="00B001BE">
      <w:pPr>
        <w:spacing w:line="240" w:lineRule="auto"/>
        <w:ind w:left="360" w:firstLine="0"/>
        <w:rPr>
          <w:rFonts w:ascii="Times New Roman" w:hAnsi="Times New Roman"/>
        </w:rPr>
      </w:pPr>
      <w:r w:rsidRPr="00EF3D4A">
        <w:rPr>
          <w:rFonts w:ascii="Times New Roman" w:hAnsi="Times New Roman"/>
        </w:rPr>
        <w:t>NSHA Investigators holding funds</w:t>
      </w:r>
      <w:r w:rsidR="005D1201">
        <w:rPr>
          <w:rFonts w:ascii="Times New Roman" w:hAnsi="Times New Roman"/>
        </w:rPr>
        <w:t xml:space="preserve"> or collaborating with another Investigator who holds funds at </w:t>
      </w:r>
      <w:proofErr w:type="gramStart"/>
      <w:r w:rsidR="005D1201">
        <w:rPr>
          <w:rFonts w:ascii="Times New Roman" w:hAnsi="Times New Roman"/>
        </w:rPr>
        <w:t>Dalhousie,</w:t>
      </w:r>
      <w:proofErr w:type="gramEnd"/>
      <w:r w:rsidR="005D1201">
        <w:rPr>
          <w:rFonts w:ascii="Times New Roman" w:hAnsi="Times New Roman"/>
        </w:rPr>
        <w:t xml:space="preserve"> </w:t>
      </w:r>
      <w:r w:rsidRPr="00EF3D4A">
        <w:rPr>
          <w:rFonts w:ascii="Times New Roman" w:hAnsi="Times New Roman"/>
        </w:rPr>
        <w:t>can request the transfer of these funds into a</w:t>
      </w:r>
      <w:r w:rsidR="005D1201">
        <w:rPr>
          <w:rFonts w:ascii="Times New Roman" w:hAnsi="Times New Roman"/>
        </w:rPr>
        <w:t xml:space="preserve"> NSHA research account to cover </w:t>
      </w:r>
      <w:r w:rsidRPr="00EF3D4A">
        <w:rPr>
          <w:rFonts w:ascii="Times New Roman" w:hAnsi="Times New Roman"/>
        </w:rPr>
        <w:t xml:space="preserve">direct costs associated with the research project at NSHA. In order to transfer such funds, the NSHA Investigator, NSHA and Dalhousie negotiate and sign a transfer of funds letter. Before funds are received at NSHA, the NSHA Investigator must provide a research budget outlining the use of the funds, a copy of the funding application and all other required approvals and agreements where applicable (REB, NSHA service departments etc). The Grant Coordinator facilitates the collection of required documentation, transfer and receipt of such funds in collaboration with Dalhousie </w:t>
      </w:r>
      <w:r w:rsidR="005D1201">
        <w:rPr>
          <w:rFonts w:ascii="Times New Roman" w:hAnsi="Times New Roman"/>
        </w:rPr>
        <w:t xml:space="preserve">Research and </w:t>
      </w:r>
      <w:r w:rsidRPr="00EF3D4A">
        <w:rPr>
          <w:rFonts w:ascii="Times New Roman" w:hAnsi="Times New Roman"/>
        </w:rPr>
        <w:t xml:space="preserve">Financial Services and NSHA Research Finance. </w:t>
      </w:r>
    </w:p>
    <w:p w:rsidR="005D1201" w:rsidRDefault="005D1201" w:rsidP="00B001BE">
      <w:pPr>
        <w:spacing w:line="240" w:lineRule="auto"/>
        <w:ind w:left="360" w:firstLine="0"/>
        <w:rPr>
          <w:rFonts w:ascii="Times New Roman" w:hAnsi="Times New Roman"/>
        </w:rPr>
      </w:pPr>
    </w:p>
    <w:p w:rsidR="005D1201" w:rsidRPr="00EF3D4A" w:rsidRDefault="005D1201" w:rsidP="00B001BE">
      <w:pPr>
        <w:spacing w:line="240" w:lineRule="auto"/>
        <w:ind w:left="360" w:firstLine="0"/>
        <w:rPr>
          <w:rFonts w:ascii="Times New Roman" w:hAnsi="Times New Roman"/>
        </w:rPr>
      </w:pPr>
      <w:hyperlink r:id="rId9" w:history="1">
        <w:r w:rsidRPr="00E626E5">
          <w:rPr>
            <w:rStyle w:val="Hyperlink"/>
            <w:rFonts w:ascii="Times New Roman" w:hAnsi="Times New Roman"/>
          </w:rPr>
          <w:t>https://www.dal.ca/dept/research-services/resources/forms-and-templates.html</w:t>
        </w:r>
      </w:hyperlink>
      <w:r>
        <w:rPr>
          <w:rFonts w:ascii="Times New Roman" w:hAnsi="Times New Roman"/>
        </w:rPr>
        <w:t xml:space="preserve"> </w:t>
      </w:r>
    </w:p>
    <w:p w:rsidR="00B001BE" w:rsidRPr="00EF3D4A" w:rsidRDefault="00B001BE" w:rsidP="00B001BE">
      <w:pPr>
        <w:spacing w:line="240" w:lineRule="auto"/>
        <w:ind w:left="360" w:firstLine="0"/>
        <w:rPr>
          <w:rFonts w:ascii="Times New Roman" w:hAnsi="Times New Roman"/>
        </w:rPr>
      </w:pPr>
    </w:p>
    <w:p w:rsidR="00B001BE" w:rsidRDefault="00B001BE" w:rsidP="00B001BE">
      <w:pPr>
        <w:spacing w:line="240" w:lineRule="auto"/>
        <w:ind w:left="360" w:firstLine="0"/>
        <w:rPr>
          <w:rFonts w:ascii="Times New Roman" w:hAnsi="Times New Roman"/>
        </w:rPr>
      </w:pPr>
      <w:r w:rsidRPr="00EF3D4A">
        <w:rPr>
          <w:rFonts w:ascii="Times New Roman" w:hAnsi="Times New Roman"/>
        </w:rPr>
        <w:t xml:space="preserve">NSHA Investigators who have been successful in obtaining funds from a granting agency and require access to these funds in advance of submitting to the REB may apply to have these funds released. The release is subject to the funding agencies’ guidelines and requirements. NSHA Investigators contact the </w:t>
      </w:r>
      <w:r w:rsidR="005D1201">
        <w:rPr>
          <w:rFonts w:ascii="Times New Roman" w:hAnsi="Times New Roman"/>
        </w:rPr>
        <w:t xml:space="preserve">NSHA Research </w:t>
      </w:r>
      <w:r w:rsidRPr="00EF3D4A">
        <w:rPr>
          <w:rFonts w:ascii="Times New Roman" w:hAnsi="Times New Roman"/>
        </w:rPr>
        <w:t>Grant Coordinator or REB with such a request. NSHA Investigators are required to provide a budget and documentation outlining the use and need of such funds and a completed REQUEST FOR A RELEASE OF FUNDS AGREEMENT. Once completed, this is submitted to the NSHA Research Ethics Board which review</w:t>
      </w:r>
      <w:r>
        <w:rPr>
          <w:rFonts w:ascii="Times New Roman" w:hAnsi="Times New Roman"/>
        </w:rPr>
        <w:t>s</w:t>
      </w:r>
      <w:r w:rsidRPr="00EF3D4A">
        <w:rPr>
          <w:rFonts w:ascii="Times New Roman" w:hAnsi="Times New Roman"/>
        </w:rPr>
        <w:t xml:space="preserve"> the request and if approved provides a letter to the Grant Coordinator and NSHA Investi</w:t>
      </w:r>
      <w:r>
        <w:rPr>
          <w:rFonts w:ascii="Times New Roman" w:hAnsi="Times New Roman"/>
        </w:rPr>
        <w:t>gator. Once received, the Grant</w:t>
      </w:r>
      <w:r w:rsidRPr="00EF3D4A">
        <w:rPr>
          <w:rFonts w:ascii="Times New Roman" w:hAnsi="Times New Roman"/>
        </w:rPr>
        <w:t xml:space="preserve"> Coordinator facilitates opening of a NSHA Research Account and the release of the funds as approved.</w:t>
      </w:r>
    </w:p>
    <w:p w:rsidR="00B001BE" w:rsidRDefault="00B001BE" w:rsidP="005D1201">
      <w:pPr>
        <w:ind w:left="0" w:firstLine="0"/>
      </w:pPr>
    </w:p>
    <w:sectPr w:rsidR="00B001BE" w:rsidSect="00D7701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201" w:rsidRDefault="005D1201" w:rsidP="005D1201">
      <w:pPr>
        <w:spacing w:line="240" w:lineRule="auto"/>
      </w:pPr>
      <w:r>
        <w:separator/>
      </w:r>
    </w:p>
  </w:endnote>
  <w:endnote w:type="continuationSeparator" w:id="0">
    <w:p w:rsidR="005D1201" w:rsidRDefault="005D1201" w:rsidP="005D12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201" w:rsidRDefault="005D1201" w:rsidP="005D1201">
      <w:pPr>
        <w:spacing w:line="240" w:lineRule="auto"/>
      </w:pPr>
      <w:r>
        <w:separator/>
      </w:r>
    </w:p>
  </w:footnote>
  <w:footnote w:type="continuationSeparator" w:id="0">
    <w:p w:rsidR="005D1201" w:rsidRDefault="005D1201" w:rsidP="005D12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01" w:rsidRDefault="005D1201" w:rsidP="005D1201">
    <w:pPr>
      <w:spacing w:line="240" w:lineRule="auto"/>
      <w:ind w:left="0" w:firstLine="0"/>
      <w:rPr>
        <w:rFonts w:ascii="Times New Roman" w:hAnsi="Times New Roman" w:cs="Times New Roman"/>
        <w:b/>
        <w:i/>
      </w:rPr>
    </w:pPr>
    <w:r w:rsidRPr="00BF79E0">
      <w:rPr>
        <w:rFonts w:ascii="Times New Roman" w:hAnsi="Times New Roman" w:cs="Times New Roman"/>
        <w:b/>
        <w:i/>
      </w:rPr>
      <w:drawing>
        <wp:inline distT="0" distB="0" distL="0" distR="0">
          <wp:extent cx="1965025" cy="707366"/>
          <wp:effectExtent l="19050" t="0" r="0" b="0"/>
          <wp:docPr id="3" name="Picture 2" descr="Research-Services-Logo--web"/>
          <wp:cNvGraphicFramePr/>
          <a:graphic xmlns:a="http://schemas.openxmlformats.org/drawingml/2006/main">
            <a:graphicData uri="http://schemas.openxmlformats.org/drawingml/2006/picture">
              <pic:pic xmlns:pic="http://schemas.openxmlformats.org/drawingml/2006/picture">
                <pic:nvPicPr>
                  <pic:cNvPr id="0" name="Picture 1" descr="Research-Services-Logo--web"/>
                  <pic:cNvPicPr>
                    <a:picLocks noChangeAspect="1" noChangeArrowheads="1"/>
                  </pic:cNvPicPr>
                </pic:nvPicPr>
                <pic:blipFill>
                  <a:blip r:embed="rId1"/>
                  <a:srcRect/>
                  <a:stretch>
                    <a:fillRect/>
                  </a:stretch>
                </pic:blipFill>
                <pic:spPr bwMode="auto">
                  <a:xfrm>
                    <a:off x="0" y="0"/>
                    <a:ext cx="1965025" cy="707366"/>
                  </a:xfrm>
                  <a:prstGeom prst="rect">
                    <a:avLst/>
                  </a:prstGeom>
                  <a:noFill/>
                  <a:ln w="9525">
                    <a:noFill/>
                    <a:miter lim="800000"/>
                    <a:headEnd/>
                    <a:tailEnd/>
                  </a:ln>
                </pic:spPr>
              </pic:pic>
            </a:graphicData>
          </a:graphic>
        </wp:inline>
      </w:drawing>
    </w:r>
  </w:p>
  <w:p w:rsidR="005D1201" w:rsidRDefault="005D12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A83"/>
    <w:multiLevelType w:val="hybridMultilevel"/>
    <w:tmpl w:val="72A2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001BE"/>
    <w:rsid w:val="0007216B"/>
    <w:rsid w:val="001517A8"/>
    <w:rsid w:val="001B13FD"/>
    <w:rsid w:val="002B09F9"/>
    <w:rsid w:val="002E5303"/>
    <w:rsid w:val="00370AA1"/>
    <w:rsid w:val="00370B9D"/>
    <w:rsid w:val="00467304"/>
    <w:rsid w:val="0053316B"/>
    <w:rsid w:val="005D1201"/>
    <w:rsid w:val="00626264"/>
    <w:rsid w:val="006D2D00"/>
    <w:rsid w:val="006E0488"/>
    <w:rsid w:val="00774F45"/>
    <w:rsid w:val="00A46847"/>
    <w:rsid w:val="00B001BE"/>
    <w:rsid w:val="00B53E31"/>
    <w:rsid w:val="00B70351"/>
    <w:rsid w:val="00BF79E0"/>
    <w:rsid w:val="00D5697F"/>
    <w:rsid w:val="00D77012"/>
    <w:rsid w:val="00ED0A40"/>
    <w:rsid w:val="00F5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37" w:lineRule="auto"/>
        <w:ind w:left="259" w:hanging="2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BE"/>
    <w:pPr>
      <w:ind w:left="720"/>
      <w:contextualSpacing/>
    </w:pPr>
  </w:style>
  <w:style w:type="paragraph" w:styleId="BalloonText">
    <w:name w:val="Balloon Text"/>
    <w:basedOn w:val="Normal"/>
    <w:link w:val="BalloonTextChar"/>
    <w:uiPriority w:val="99"/>
    <w:semiHidden/>
    <w:unhideWhenUsed/>
    <w:rsid w:val="00BF79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E0"/>
    <w:rPr>
      <w:rFonts w:ascii="Tahoma" w:hAnsi="Tahoma" w:cs="Tahoma"/>
      <w:sz w:val="16"/>
      <w:szCs w:val="16"/>
    </w:rPr>
  </w:style>
  <w:style w:type="character" w:styleId="Hyperlink">
    <w:name w:val="Hyperlink"/>
    <w:basedOn w:val="DefaultParagraphFont"/>
    <w:uiPriority w:val="99"/>
    <w:unhideWhenUsed/>
    <w:rsid w:val="00BF79E0"/>
    <w:rPr>
      <w:color w:val="0000FF" w:themeColor="hyperlink"/>
      <w:u w:val="single"/>
    </w:rPr>
  </w:style>
  <w:style w:type="paragraph" w:customStyle="1" w:styleId="Default">
    <w:name w:val="Default"/>
    <w:rsid w:val="00BF79E0"/>
    <w:pPr>
      <w:autoSpaceDE w:val="0"/>
      <w:autoSpaceDN w:val="0"/>
      <w:adjustRightInd w:val="0"/>
      <w:spacing w:line="240" w:lineRule="auto"/>
      <w:ind w:left="0" w:firstLine="0"/>
    </w:pPr>
    <w:rPr>
      <w:rFonts w:ascii="Arial" w:hAnsi="Arial" w:cs="Arial"/>
      <w:color w:val="000000"/>
      <w:sz w:val="24"/>
      <w:szCs w:val="24"/>
    </w:rPr>
  </w:style>
  <w:style w:type="paragraph" w:styleId="Header">
    <w:name w:val="header"/>
    <w:basedOn w:val="Normal"/>
    <w:link w:val="HeaderChar"/>
    <w:uiPriority w:val="99"/>
    <w:semiHidden/>
    <w:unhideWhenUsed/>
    <w:rsid w:val="005D12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1201"/>
  </w:style>
  <w:style w:type="paragraph" w:styleId="Footer">
    <w:name w:val="footer"/>
    <w:basedOn w:val="Normal"/>
    <w:link w:val="FooterChar"/>
    <w:uiPriority w:val="99"/>
    <w:semiHidden/>
    <w:unhideWhenUsed/>
    <w:rsid w:val="005D120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D12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nshealth.ca/Site_Published/Provincial/document_render.aspx?documentRender.IdType=6&amp;documentRender.GenericField=&amp;documentRender.Id=42995" TargetMode="External"/><Relationship Id="rId3" Type="http://schemas.openxmlformats.org/officeDocument/2006/relationships/settings" Target="settings.xml"/><Relationship Id="rId7" Type="http://schemas.openxmlformats.org/officeDocument/2006/relationships/hyperlink" Target="http://policy.nshealth.ca/Site_Published/Provincial/document_render.aspx?documentRender.IdType=6&amp;documentRender.GenericField=&amp;documentRender.Id=553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al.ca/dept/research-services/resources/forms-and-templa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thurlowj</dc:creator>
  <cp:lastModifiedBy>thurlowj</cp:lastModifiedBy>
  <cp:revision>1</cp:revision>
  <dcterms:created xsi:type="dcterms:W3CDTF">2017-06-01T15:00:00Z</dcterms:created>
  <dcterms:modified xsi:type="dcterms:W3CDTF">2017-06-01T15:58:00Z</dcterms:modified>
</cp:coreProperties>
</file>