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5EE6" w14:textId="77777777" w:rsidR="00CF28E4" w:rsidRPr="00EB04F5" w:rsidRDefault="0002234D" w:rsidP="008E57F0">
      <w:pPr>
        <w:widowControl/>
        <w:rPr>
          <w:b/>
          <w:bCs/>
          <w:lang w:val="en-GB"/>
        </w:rPr>
      </w:pPr>
      <w:r>
        <w:rPr>
          <w:b/>
          <w:bCs/>
          <w:lang w:val="en-GB"/>
        </w:rPr>
        <w:t>APPLICATION GUIDELINES</w:t>
      </w:r>
      <w:r w:rsidR="0043468E" w:rsidRPr="0043468E">
        <w:rPr>
          <w:b/>
          <w:bCs/>
          <w:lang w:val="en-GB"/>
        </w:rPr>
        <w:t xml:space="preserve"> </w:t>
      </w:r>
      <w:r w:rsidR="0043468E">
        <w:rPr>
          <w:b/>
          <w:bCs/>
          <w:lang w:val="en-GB"/>
        </w:rPr>
        <w:t xml:space="preserve">- QEII Foundation &amp; IWK Foundation </w:t>
      </w:r>
      <w:r w:rsidR="0043468E" w:rsidRPr="00EB04F5">
        <w:rPr>
          <w:b/>
          <w:bCs/>
          <w:lang w:val="en-GB"/>
        </w:rPr>
        <w:t>TRIC</w:t>
      </w:r>
      <w:r w:rsidR="0043468E">
        <w:rPr>
          <w:b/>
          <w:bCs/>
          <w:lang w:val="en-GB"/>
        </w:rPr>
        <w:t xml:space="preserve"> Program</w:t>
      </w:r>
    </w:p>
    <w:p w14:paraId="3304779F" w14:textId="77777777" w:rsidR="00CF28E4" w:rsidRPr="00EB04F5" w:rsidRDefault="002D34C4" w:rsidP="008E57F0">
      <w:pPr>
        <w:widowControl/>
        <w:rPr>
          <w:b/>
          <w:bCs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111C7" wp14:editId="5F43EF3C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343650" cy="0"/>
                <wp:effectExtent l="13335" t="13970" r="15240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9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4.45pt;width:4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" strokecolor="#7f7f7f [1612]" strokeweight="1.5pt"/>
            </w:pict>
          </mc:Fallback>
        </mc:AlternateContent>
      </w:r>
    </w:p>
    <w:p w14:paraId="4D6DCEFA" w14:textId="77777777" w:rsidR="00CB5A98" w:rsidRPr="00DB3B76" w:rsidRDefault="0002234D" w:rsidP="008E57F0">
      <w:pPr>
        <w:pStyle w:val="heading"/>
        <w:rPr>
          <w:rFonts w:ascii="Times New Roman" w:hAnsi="Times New Roman"/>
        </w:rPr>
      </w:pPr>
      <w:r>
        <w:rPr>
          <w:rFonts w:ascii="Times New Roman" w:hAnsi="Times New Roman"/>
        </w:rPr>
        <w:t>PURPOSE</w:t>
      </w:r>
    </w:p>
    <w:p w14:paraId="08AA19DA" w14:textId="77777777" w:rsidR="00F15BFE" w:rsidRPr="00DB3B76" w:rsidRDefault="00ED5945" w:rsidP="008E57F0">
      <w:pPr>
        <w:rPr>
          <w:color w:val="1F1A17"/>
        </w:rPr>
      </w:pPr>
      <w:r w:rsidRPr="00DB3B76">
        <w:rPr>
          <w:color w:val="1F1A17"/>
        </w:rPr>
        <w:t xml:space="preserve">The purpose of </w:t>
      </w:r>
      <w:r w:rsidR="0086323C" w:rsidRPr="00DB3B76">
        <w:rPr>
          <w:color w:val="1F1A17"/>
        </w:rPr>
        <w:t xml:space="preserve">the </w:t>
      </w:r>
      <w:r w:rsidR="00CD2FE6">
        <w:rPr>
          <w:color w:val="1F1A17"/>
        </w:rPr>
        <w:t xml:space="preserve">QEII Foundation </w:t>
      </w:r>
      <w:r w:rsidR="0086323C" w:rsidRPr="00F15BFE">
        <w:rPr>
          <w:i/>
          <w:color w:val="1F1A17"/>
        </w:rPr>
        <w:t xml:space="preserve">Translating Research </w:t>
      </w:r>
      <w:r w:rsidR="005339D8">
        <w:rPr>
          <w:i/>
          <w:color w:val="1F1A17"/>
        </w:rPr>
        <w:t>I</w:t>
      </w:r>
      <w:r w:rsidR="0086323C" w:rsidRPr="00F15BFE">
        <w:rPr>
          <w:i/>
          <w:color w:val="1F1A17"/>
        </w:rPr>
        <w:t>nto Care</w:t>
      </w:r>
      <w:r w:rsidR="0086323C" w:rsidRPr="00DB3B76">
        <w:rPr>
          <w:color w:val="1F1A17"/>
        </w:rPr>
        <w:t xml:space="preserve"> (</w:t>
      </w:r>
      <w:r w:rsidR="0086323C" w:rsidRPr="00DB3B76">
        <w:rPr>
          <w:color w:val="1A171B"/>
        </w:rPr>
        <w:t>TRIC) Healthcare Improvement Research Program</w:t>
      </w:r>
      <w:r w:rsidR="007C5FF3" w:rsidRPr="00DB3B76">
        <w:rPr>
          <w:color w:val="1A171B"/>
        </w:rPr>
        <w:t xml:space="preserve"> at the QEII Health Sciences Cent</w:t>
      </w:r>
      <w:r w:rsidR="005339D8">
        <w:rPr>
          <w:color w:val="1A171B"/>
        </w:rPr>
        <w:t>re</w:t>
      </w:r>
      <w:r w:rsidR="007C5FF3" w:rsidRPr="00DB3B76">
        <w:rPr>
          <w:color w:val="1A171B"/>
        </w:rPr>
        <w:t xml:space="preserve">, </w:t>
      </w:r>
      <w:r w:rsidR="00F15BFE">
        <w:rPr>
          <w:color w:val="1A171B"/>
        </w:rPr>
        <w:t>Nova Scotia Health (</w:t>
      </w:r>
      <w:r w:rsidR="007C5FF3" w:rsidRPr="00DB3B76">
        <w:rPr>
          <w:color w:val="1A171B"/>
        </w:rPr>
        <w:t>NSH</w:t>
      </w:r>
      <w:r w:rsidR="00F15BFE">
        <w:rPr>
          <w:color w:val="1A171B"/>
        </w:rPr>
        <w:t>)</w:t>
      </w:r>
      <w:r w:rsidR="007C5FF3" w:rsidRPr="00DB3B76">
        <w:rPr>
          <w:color w:val="1A171B"/>
        </w:rPr>
        <w:t xml:space="preserve"> and </w:t>
      </w:r>
      <w:r w:rsidR="00CD2FE6">
        <w:rPr>
          <w:color w:val="1A171B"/>
        </w:rPr>
        <w:t xml:space="preserve">the </w:t>
      </w:r>
      <w:r w:rsidR="007C5FF3" w:rsidRPr="00DB3B76">
        <w:rPr>
          <w:color w:val="1A171B"/>
        </w:rPr>
        <w:t>IWK Health Centre</w:t>
      </w:r>
      <w:r w:rsidR="0086323C" w:rsidRPr="00DB3B76">
        <w:rPr>
          <w:color w:val="1F1A17"/>
        </w:rPr>
        <w:t xml:space="preserve"> is to support research, at the point of care,</w:t>
      </w:r>
      <w:r w:rsidR="00E80CB7" w:rsidRPr="00DB3B76">
        <w:rPr>
          <w:color w:val="1F1A17"/>
        </w:rPr>
        <w:t xml:space="preserve"> </w:t>
      </w:r>
      <w:r w:rsidR="0086323C" w:rsidRPr="00DB3B76">
        <w:rPr>
          <w:color w:val="1F1A17"/>
        </w:rPr>
        <w:t xml:space="preserve">that will yield strong evidence and facilitate the translation of clinical science into improved </w:t>
      </w:r>
      <w:r w:rsidR="003D271F" w:rsidRPr="00DB3B76">
        <w:rPr>
          <w:color w:val="1F1A17"/>
        </w:rPr>
        <w:t xml:space="preserve">healthcare policy, service </w:t>
      </w:r>
      <w:r w:rsidR="0086323C" w:rsidRPr="00DB3B76">
        <w:rPr>
          <w:color w:val="1F1A17"/>
        </w:rPr>
        <w:t>delivery and patient care. Priority will be given to applications that</w:t>
      </w:r>
      <w:r w:rsidR="00E37DBA" w:rsidRPr="00DB3B76">
        <w:rPr>
          <w:color w:val="1F1A17"/>
        </w:rPr>
        <w:t xml:space="preserve"> do one or more of the following</w:t>
      </w:r>
      <w:r w:rsidR="0086323C" w:rsidRPr="00DB3B76">
        <w:rPr>
          <w:color w:val="1F1A17"/>
        </w:rPr>
        <w:t>:</w:t>
      </w:r>
    </w:p>
    <w:p w14:paraId="00AE692F" w14:textId="77777777" w:rsidR="00096C98" w:rsidRPr="00DB3B76" w:rsidRDefault="0086323C" w:rsidP="00F21C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>improve patient reported outcomes</w:t>
      </w:r>
    </w:p>
    <w:p w14:paraId="3E05F143" w14:textId="77777777" w:rsidR="00096C98" w:rsidRPr="00DB3B76" w:rsidRDefault="0086323C" w:rsidP="00F21C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>improve the safety of healthcare</w:t>
      </w:r>
    </w:p>
    <w:p w14:paraId="0505723C" w14:textId="77777777" w:rsidR="00E37DBA" w:rsidRPr="00DB3B76" w:rsidRDefault="00E37DBA" w:rsidP="00F21C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>improve wait times for healthcare</w:t>
      </w:r>
    </w:p>
    <w:p w14:paraId="3CFC0D09" w14:textId="77777777" w:rsidR="00E37DBA" w:rsidRPr="00DB3B76" w:rsidRDefault="00E37DBA" w:rsidP="00F21C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>reduce the need for healthcare</w:t>
      </w:r>
    </w:p>
    <w:p w14:paraId="2C8CF6AD" w14:textId="77777777" w:rsidR="00E37DBA" w:rsidRPr="00DB3B76" w:rsidRDefault="00E37DBA" w:rsidP="00F21C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>improve access for under-served populations</w:t>
      </w:r>
    </w:p>
    <w:p w14:paraId="36E00D9C" w14:textId="77777777" w:rsidR="00096C98" w:rsidRPr="00DB3B76" w:rsidRDefault="0086323C" w:rsidP="00F21C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>identify and reduce unnecessary healthcare costs</w:t>
      </w:r>
    </w:p>
    <w:p w14:paraId="4C76ED71" w14:textId="77777777" w:rsidR="00096C98" w:rsidRPr="00DB3B76" w:rsidRDefault="0086323C" w:rsidP="00F21C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>reduce unnecessary interventions</w:t>
      </w:r>
      <w:r w:rsidR="00E37DBA" w:rsidRPr="00DB3B76">
        <w:rPr>
          <w:rFonts w:ascii="Times New Roman" w:hAnsi="Times New Roman" w:cs="Times New Roman"/>
          <w:color w:val="1F1A17"/>
          <w:sz w:val="24"/>
          <w:szCs w:val="24"/>
        </w:rPr>
        <w:t>. We strongly encourage applicants to consider a focus on de-adoption of unnecessary tests, interventions or clinical practices that are of low value.</w:t>
      </w:r>
    </w:p>
    <w:p w14:paraId="097FE4BE" w14:textId="77777777" w:rsidR="003A4DDF" w:rsidRPr="00DB3B76" w:rsidRDefault="003A4DDF" w:rsidP="003A4DDF">
      <w:pPr>
        <w:rPr>
          <w:color w:val="1F1A17"/>
        </w:rPr>
      </w:pPr>
    </w:p>
    <w:p w14:paraId="0A76F497" w14:textId="77777777" w:rsidR="003A4DDF" w:rsidRPr="00DB3B76" w:rsidRDefault="003A4DDF" w:rsidP="003A4DDF">
      <w:pPr>
        <w:rPr>
          <w:color w:val="1F1A17"/>
        </w:rPr>
      </w:pPr>
    </w:p>
    <w:p w14:paraId="1091F4BD" w14:textId="77777777" w:rsidR="00BA6946" w:rsidRPr="00DB3B76" w:rsidRDefault="0002234D" w:rsidP="008E57F0">
      <w:pPr>
        <w:pStyle w:val="heading"/>
        <w:rPr>
          <w:rFonts w:ascii="Times New Roman" w:hAnsi="Times New Roman"/>
        </w:rPr>
      </w:pPr>
      <w:r>
        <w:rPr>
          <w:rFonts w:ascii="Times New Roman" w:hAnsi="Times New Roman"/>
        </w:rPr>
        <w:t>RESEARCH DESIGN</w:t>
      </w:r>
    </w:p>
    <w:p w14:paraId="4A66ACC2" w14:textId="77777777" w:rsidR="00BF7999" w:rsidRDefault="00BA6946" w:rsidP="00BF7999">
      <w:pPr>
        <w:rPr>
          <w:bCs/>
          <w:color w:val="1A171B"/>
        </w:rPr>
      </w:pPr>
      <w:r w:rsidRPr="00DB3B76">
        <w:rPr>
          <w:bCs/>
          <w:color w:val="1A171B"/>
        </w:rPr>
        <w:t>Any study design proposed</w:t>
      </w:r>
      <w:r w:rsidR="0086323C" w:rsidRPr="00DB3B76">
        <w:rPr>
          <w:bCs/>
          <w:color w:val="1A171B"/>
        </w:rPr>
        <w:t xml:space="preserve">—qualitative or quantitative—is acceptable </w:t>
      </w:r>
      <w:proofErr w:type="gramStart"/>
      <w:r w:rsidR="0086323C" w:rsidRPr="00DB3B76">
        <w:rPr>
          <w:bCs/>
          <w:color w:val="1A171B"/>
        </w:rPr>
        <w:t>as long as</w:t>
      </w:r>
      <w:proofErr w:type="gramEnd"/>
      <w:r w:rsidR="0086323C" w:rsidRPr="00DB3B76">
        <w:rPr>
          <w:bCs/>
          <w:color w:val="1A171B"/>
        </w:rPr>
        <w:t xml:space="preserve"> it is robust and appropriate for the purposes of the research. The evidence from the research needs to be convincing and inform a feasible plan for healthcare improvement that can be successfully implemented and supported by the healthcare centre(s). Research designs may include, but are not limited to, Ran</w:t>
      </w:r>
      <w:r w:rsidR="00F15BFE">
        <w:rPr>
          <w:bCs/>
          <w:color w:val="1A171B"/>
        </w:rPr>
        <w:t>domized Controlled Trials (RCT</w:t>
      </w:r>
      <w:r w:rsidR="0086323C" w:rsidRPr="00DB3B76">
        <w:rPr>
          <w:bCs/>
          <w:color w:val="1A171B"/>
        </w:rPr>
        <w:t>), systematic reviews, surveys and observational studies.</w:t>
      </w:r>
    </w:p>
    <w:p w14:paraId="5FFE6DDC" w14:textId="77777777" w:rsidR="00BF7999" w:rsidRDefault="00BF7999" w:rsidP="00BF7999">
      <w:pPr>
        <w:rPr>
          <w:bCs/>
          <w:color w:val="1A171B"/>
        </w:rPr>
      </w:pPr>
    </w:p>
    <w:p w14:paraId="3EC97387" w14:textId="77777777" w:rsidR="00BF7999" w:rsidRPr="00BF7999" w:rsidRDefault="00BF7999" w:rsidP="00BF7999">
      <w:pPr>
        <w:rPr>
          <w:bCs/>
          <w:color w:val="1A171B"/>
        </w:rPr>
      </w:pPr>
    </w:p>
    <w:p w14:paraId="5161DD61" w14:textId="77777777" w:rsidR="00CB5A98" w:rsidRPr="00DB3B76" w:rsidRDefault="0002234D" w:rsidP="008E57F0">
      <w:pPr>
        <w:pStyle w:val="heading"/>
        <w:rPr>
          <w:rFonts w:ascii="Times New Roman" w:hAnsi="Times New Roman"/>
        </w:rPr>
      </w:pPr>
      <w:r>
        <w:rPr>
          <w:rFonts w:ascii="Times New Roman" w:hAnsi="Times New Roman"/>
        </w:rPr>
        <w:t>ELIGIBILITY</w:t>
      </w:r>
    </w:p>
    <w:p w14:paraId="3276BC30" w14:textId="77777777" w:rsidR="002B1D55" w:rsidRPr="00DB3B76" w:rsidRDefault="002B1D55" w:rsidP="00F21CDE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left="720" w:hanging="270"/>
        <w:outlineLvl w:val="0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All applications must be 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submitted by a Scientific Co-Principal Investigator and an Administrative Co-Principal Investigator.</w:t>
      </w:r>
    </w:p>
    <w:p w14:paraId="101E5123" w14:textId="77777777" w:rsidR="002B1D55" w:rsidRPr="00DB3B76" w:rsidRDefault="002B1D55" w:rsidP="00F21CDE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left="720" w:hanging="270"/>
        <w:outlineLvl w:val="0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The Scientific Co-Principal Investigator must be </w:t>
      </w:r>
      <w:r w:rsidR="00AE3029" w:rsidRPr="00DB3B76">
        <w:rPr>
          <w:rFonts w:ascii="Times New Roman" w:hAnsi="Times New Roman" w:cs="Times New Roman"/>
          <w:color w:val="1F1A17"/>
          <w:sz w:val="24"/>
          <w:szCs w:val="24"/>
        </w:rPr>
        <w:t>a</w:t>
      </w:r>
      <w:r w:rsidR="005339D8">
        <w:rPr>
          <w:rFonts w:ascii="Times New Roman" w:hAnsi="Times New Roman" w:cs="Times New Roman"/>
          <w:color w:val="1F1A17"/>
          <w:sz w:val="24"/>
          <w:szCs w:val="24"/>
        </w:rPr>
        <w:t>n</w:t>
      </w:r>
      <w:r w:rsidR="00AE3029"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 NSH or IWK</w:t>
      </w:r>
      <w:r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 employee, medical staff member, or have an affiliate scientist or medical appointment at the institution where the research will take place</w:t>
      </w:r>
      <w:r w:rsidR="00AE3029"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, </w:t>
      </w:r>
      <w:r w:rsidRPr="00DB3B76">
        <w:rPr>
          <w:rFonts w:ascii="Times New Roman" w:hAnsi="Times New Roman" w:cs="Times New Roman"/>
          <w:color w:val="1F1A17"/>
          <w:sz w:val="24"/>
          <w:szCs w:val="24"/>
        </w:rPr>
        <w:t>where the funds will be held if</w:t>
      </w:r>
      <w:r w:rsidR="00AE3029"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 the application is successful, and for the duration of the proposed project</w:t>
      </w:r>
    </w:p>
    <w:p w14:paraId="761B5B11" w14:textId="77777777" w:rsidR="002B1D55" w:rsidRPr="00DB3B76" w:rsidRDefault="002B1D55" w:rsidP="00F21CDE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left="720" w:hanging="270"/>
        <w:outlineLvl w:val="0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Researchers may hold a maximum of two TRIC grants at any one time as the Lead Scientific Co-Principal Investigator. </w:t>
      </w:r>
    </w:p>
    <w:p w14:paraId="12819397" w14:textId="77777777" w:rsidR="002B1D55" w:rsidRPr="00DB3B76" w:rsidRDefault="002B1D55" w:rsidP="00F21CDE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left="720" w:hanging="270"/>
        <w:outlineLvl w:val="0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Trainees cannot apply as the Scientific Co-Principal Investigator; however, they may be included as 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co/sub investigators.</w:t>
      </w:r>
      <w:r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   </w:t>
      </w:r>
    </w:p>
    <w:p w14:paraId="1007B770" w14:textId="77777777" w:rsidR="002B1D55" w:rsidRPr="00DB3B76" w:rsidRDefault="002B1D55" w:rsidP="00F21CDE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left="720" w:hanging="270"/>
        <w:outlineLvl w:val="0"/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 xml:space="preserve">Administrative Co-Principal Investigators </w:t>
      </w:r>
      <w:r w:rsidR="00AE3029" w:rsidRPr="00DB3B76">
        <w:rPr>
          <w:rFonts w:ascii="Times New Roman" w:hAnsi="Times New Roman" w:cs="Times New Roman"/>
          <w:sz w:val="24"/>
          <w:szCs w:val="24"/>
        </w:rPr>
        <w:t>must be</w:t>
      </w:r>
      <w:r w:rsidRPr="00DB3B76">
        <w:rPr>
          <w:rFonts w:ascii="Times New Roman" w:hAnsi="Times New Roman" w:cs="Times New Roman"/>
          <w:sz w:val="24"/>
          <w:szCs w:val="24"/>
        </w:rPr>
        <w:t xml:space="preserve"> employed at either </w:t>
      </w:r>
      <w:r w:rsidR="00AE3029" w:rsidRPr="00DB3B76">
        <w:rPr>
          <w:rFonts w:ascii="Times New Roman" w:hAnsi="Times New Roman" w:cs="Times New Roman"/>
          <w:sz w:val="24"/>
          <w:szCs w:val="24"/>
        </w:rPr>
        <w:t xml:space="preserve">NSH or </w:t>
      </w:r>
      <w:r w:rsidR="00D20330">
        <w:rPr>
          <w:rFonts w:ascii="Times New Roman" w:hAnsi="Times New Roman" w:cs="Times New Roman"/>
          <w:sz w:val="24"/>
          <w:szCs w:val="24"/>
        </w:rPr>
        <w:t xml:space="preserve">the </w:t>
      </w:r>
      <w:r w:rsidR="00AE3029" w:rsidRPr="00DB3B76">
        <w:rPr>
          <w:rFonts w:ascii="Times New Roman" w:hAnsi="Times New Roman" w:cs="Times New Roman"/>
          <w:sz w:val="24"/>
          <w:szCs w:val="24"/>
        </w:rPr>
        <w:t>I</w:t>
      </w:r>
      <w:r w:rsidRPr="00DB3B76">
        <w:rPr>
          <w:rFonts w:ascii="Times New Roman" w:hAnsi="Times New Roman" w:cs="Times New Roman"/>
          <w:sz w:val="24"/>
          <w:szCs w:val="24"/>
        </w:rPr>
        <w:t>WK. They must possess signing authority for the relevant departmental/unit budget that will be impacted by the research; have the authority to approve and support the implementation of a healthcare improvement plan, and the authority to sustain a successfully implemented plan over the long term.</w:t>
      </w:r>
    </w:p>
    <w:p w14:paraId="13150447" w14:textId="77777777" w:rsidR="00D20330" w:rsidRDefault="00D20330" w:rsidP="00A16916">
      <w:pPr>
        <w:pStyle w:val="ListParagraph"/>
        <w:ind w:left="810"/>
        <w:rPr>
          <w:rFonts w:ascii="Times New Roman" w:hAnsi="Times New Roman" w:cs="Times New Roman"/>
          <w:color w:val="1F1A17"/>
          <w:sz w:val="24"/>
          <w:szCs w:val="24"/>
        </w:rPr>
      </w:pPr>
    </w:p>
    <w:p w14:paraId="2851E14D" w14:textId="77777777" w:rsidR="00D20330" w:rsidRDefault="00D20330" w:rsidP="00D20330">
      <w:pPr>
        <w:pStyle w:val="ListParagraph"/>
        <w:ind w:left="810"/>
        <w:rPr>
          <w:rFonts w:ascii="Times New Roman" w:hAnsi="Times New Roman" w:cs="Times New Roman"/>
          <w:color w:val="1F1A17"/>
          <w:sz w:val="24"/>
          <w:szCs w:val="24"/>
        </w:rPr>
      </w:pPr>
    </w:p>
    <w:p w14:paraId="683D01B7" w14:textId="77777777" w:rsidR="000664CB" w:rsidRPr="00DB3B76" w:rsidRDefault="000664CB" w:rsidP="00F21C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1F1A17"/>
          <w:sz w:val="24"/>
          <w:szCs w:val="24"/>
        </w:rPr>
      </w:pPr>
      <w:r w:rsidRPr="00DB3B76">
        <w:rPr>
          <w:rFonts w:ascii="Times New Roman" w:hAnsi="Times New Roman" w:cs="Times New Roman"/>
          <w:color w:val="1F1A17"/>
          <w:sz w:val="24"/>
          <w:szCs w:val="24"/>
        </w:rPr>
        <w:t>Please note: all operational (unit/departmental) costs associated with the project must be absorbed by the healthcare system.</w:t>
      </w:r>
    </w:p>
    <w:p w14:paraId="0777B2E9" w14:textId="77777777" w:rsidR="000664CB" w:rsidRPr="00DB3B76" w:rsidRDefault="000664CB" w:rsidP="00F21CDE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Administrative Co-PI Letter of Commitment: this letter must provide details about the commitment and funding support to be provided from the healthcare system/operational budget.  The letter should describe the proposed practice change, why it is important, how this will improve patient care at the health centre now, and a willingness to sustain the system change at the end of the TRIC project, if the change is successful.</w:t>
      </w:r>
    </w:p>
    <w:p w14:paraId="16173790" w14:textId="77777777" w:rsidR="000664CB" w:rsidRPr="00DB3B76" w:rsidRDefault="000664CB" w:rsidP="00F21CDE">
      <w:pPr>
        <w:pStyle w:val="ListParagraph"/>
        <w:numPr>
          <w:ilvl w:val="0"/>
          <w:numId w:val="7"/>
        </w:num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>IT:</w:t>
      </w:r>
      <w:r w:rsidR="009D7E0B" w:rsidRPr="00DB3B76">
        <w:rPr>
          <w:rFonts w:ascii="Times New Roman" w:hAnsi="Times New Roman" w:cs="Times New Roman"/>
          <w:sz w:val="24"/>
          <w:szCs w:val="24"/>
        </w:rPr>
        <w:t xml:space="preserve"> </w:t>
      </w:r>
      <w:r w:rsidRPr="00DB3B76">
        <w:rPr>
          <w:rFonts w:ascii="Times New Roman" w:hAnsi="Times New Roman" w:cs="Times New Roman"/>
          <w:sz w:val="24"/>
          <w:szCs w:val="24"/>
        </w:rPr>
        <w:t>All healthcare improvement</w:t>
      </w:r>
      <w:r w:rsidR="002D34C4" w:rsidRPr="00DB3B76">
        <w:rPr>
          <w:rFonts w:ascii="Times New Roman" w:hAnsi="Times New Roman" w:cs="Times New Roman"/>
          <w:sz w:val="24"/>
          <w:szCs w:val="24"/>
        </w:rPr>
        <w:t xml:space="preserve"> projects </w:t>
      </w:r>
      <w:r w:rsidRPr="00DB3B76">
        <w:rPr>
          <w:rFonts w:ascii="Times New Roman" w:hAnsi="Times New Roman" w:cs="Times New Roman"/>
          <w:sz w:val="24"/>
          <w:szCs w:val="24"/>
        </w:rPr>
        <w:t xml:space="preserve">that </w:t>
      </w:r>
      <w:r w:rsidR="002D34C4" w:rsidRPr="00DB3B76">
        <w:rPr>
          <w:rFonts w:ascii="Times New Roman" w:hAnsi="Times New Roman" w:cs="Times New Roman"/>
          <w:sz w:val="24"/>
          <w:szCs w:val="24"/>
        </w:rPr>
        <w:t>will impact IM/</w:t>
      </w:r>
      <w:r w:rsidRPr="00DB3B76">
        <w:rPr>
          <w:rFonts w:ascii="Times New Roman" w:hAnsi="Times New Roman" w:cs="Times New Roman"/>
          <w:sz w:val="24"/>
          <w:szCs w:val="24"/>
        </w:rPr>
        <w:t xml:space="preserve">IT </w:t>
      </w:r>
      <w:r w:rsidR="002D34C4" w:rsidRPr="00DB3B76">
        <w:rPr>
          <w:rFonts w:ascii="Times New Roman" w:hAnsi="Times New Roman" w:cs="Times New Roman"/>
          <w:sz w:val="24"/>
          <w:szCs w:val="24"/>
        </w:rPr>
        <w:t xml:space="preserve">resources </w:t>
      </w:r>
      <w:r w:rsidRPr="00DB3B76">
        <w:rPr>
          <w:rFonts w:ascii="Times New Roman" w:hAnsi="Times New Roman" w:cs="Times New Roman"/>
          <w:sz w:val="24"/>
          <w:szCs w:val="24"/>
        </w:rPr>
        <w:t xml:space="preserve">must be approved by the </w:t>
      </w:r>
      <w:r w:rsidR="002D34C4" w:rsidRPr="00DB3B76">
        <w:rPr>
          <w:rFonts w:ascii="Times New Roman" w:hAnsi="Times New Roman" w:cs="Times New Roman"/>
          <w:sz w:val="24"/>
          <w:szCs w:val="24"/>
        </w:rPr>
        <w:t>IM/</w:t>
      </w:r>
      <w:r w:rsidRPr="00DB3B76">
        <w:rPr>
          <w:rFonts w:ascii="Times New Roman" w:hAnsi="Times New Roman" w:cs="Times New Roman"/>
          <w:sz w:val="24"/>
          <w:szCs w:val="24"/>
        </w:rPr>
        <w:t xml:space="preserve">IT Department prior to </w:t>
      </w:r>
      <w:r w:rsidR="002D34C4" w:rsidRPr="00DB3B76">
        <w:rPr>
          <w:rFonts w:ascii="Times New Roman" w:hAnsi="Times New Roman" w:cs="Times New Roman"/>
          <w:sz w:val="24"/>
          <w:szCs w:val="24"/>
        </w:rPr>
        <w:t xml:space="preserve">grant </w:t>
      </w:r>
      <w:r w:rsidRPr="00DB3B76">
        <w:rPr>
          <w:rFonts w:ascii="Times New Roman" w:hAnsi="Times New Roman" w:cs="Times New Roman"/>
          <w:sz w:val="24"/>
          <w:szCs w:val="24"/>
        </w:rPr>
        <w:t xml:space="preserve">submission. This written approval </w:t>
      </w:r>
      <w:r w:rsidR="002D34C4" w:rsidRPr="00DB3B76">
        <w:rPr>
          <w:rFonts w:ascii="Times New Roman" w:hAnsi="Times New Roman" w:cs="Times New Roman"/>
          <w:sz w:val="24"/>
          <w:szCs w:val="24"/>
        </w:rPr>
        <w:t>sh</w:t>
      </w:r>
      <w:r w:rsidRPr="00DB3B76">
        <w:rPr>
          <w:rFonts w:ascii="Times New Roman" w:hAnsi="Times New Roman" w:cs="Times New Roman"/>
          <w:sz w:val="24"/>
          <w:szCs w:val="24"/>
        </w:rPr>
        <w:t xml:space="preserve">ould be included </w:t>
      </w:r>
      <w:r w:rsidR="002D34C4" w:rsidRPr="00DB3B76">
        <w:rPr>
          <w:rFonts w:ascii="Times New Roman" w:hAnsi="Times New Roman" w:cs="Times New Roman"/>
          <w:sz w:val="24"/>
          <w:szCs w:val="24"/>
        </w:rPr>
        <w:t xml:space="preserve">with the application </w:t>
      </w:r>
      <w:r w:rsidRPr="00DB3B76">
        <w:rPr>
          <w:rFonts w:ascii="Times New Roman" w:hAnsi="Times New Roman" w:cs="Times New Roman"/>
          <w:sz w:val="24"/>
          <w:szCs w:val="24"/>
        </w:rPr>
        <w:t>as a letter of support.</w:t>
      </w:r>
    </w:p>
    <w:p w14:paraId="13BB5B85" w14:textId="77777777" w:rsidR="00E54474" w:rsidRDefault="00E54474" w:rsidP="00E54474">
      <w:pPr>
        <w:outlineLvl w:val="0"/>
        <w:rPr>
          <w:color w:val="1F1A17"/>
        </w:rPr>
      </w:pPr>
    </w:p>
    <w:p w14:paraId="15B2A661" w14:textId="77777777" w:rsidR="003A4DDF" w:rsidRPr="00BF7999" w:rsidRDefault="003E72AB" w:rsidP="00E54474">
      <w:pPr>
        <w:outlineLvl w:val="0"/>
        <w:rPr>
          <w:color w:val="1F1A17"/>
        </w:rPr>
      </w:pPr>
      <w:r w:rsidRPr="00DB3B76">
        <w:rPr>
          <w:color w:val="1F1A17"/>
        </w:rPr>
        <w:t>Level 1 grants are “planning grants”; level</w:t>
      </w:r>
      <w:r w:rsidR="005339D8">
        <w:rPr>
          <w:color w:val="1F1A17"/>
        </w:rPr>
        <w:t>s</w:t>
      </w:r>
      <w:r w:rsidRPr="00DB3B76">
        <w:rPr>
          <w:color w:val="1F1A17"/>
        </w:rPr>
        <w:t xml:space="preserve"> 2 and </w:t>
      </w:r>
      <w:r w:rsidR="00BF7999">
        <w:rPr>
          <w:color w:val="1F1A17"/>
        </w:rPr>
        <w:t xml:space="preserve">3 funding applications focus on </w:t>
      </w:r>
      <w:r w:rsidRPr="00DB3B76">
        <w:rPr>
          <w:color w:val="1F1A17"/>
        </w:rPr>
        <w:t xml:space="preserve">implementation. Applicants considering </w:t>
      </w:r>
      <w:r w:rsidR="00EA615A" w:rsidRPr="00DB3B76">
        <w:rPr>
          <w:color w:val="1F1A17"/>
        </w:rPr>
        <w:t>a</w:t>
      </w:r>
      <w:r w:rsidRPr="00DB3B76">
        <w:rPr>
          <w:color w:val="1F1A17"/>
        </w:rPr>
        <w:t xml:space="preserve"> level 2 or 3</w:t>
      </w:r>
      <w:r w:rsidR="00EA615A" w:rsidRPr="00DB3B76">
        <w:rPr>
          <w:color w:val="1F1A17"/>
        </w:rPr>
        <w:t xml:space="preserve"> application </w:t>
      </w:r>
      <w:r w:rsidRPr="00DB3B76">
        <w:rPr>
          <w:color w:val="1F1A17"/>
        </w:rPr>
        <w:t>should</w:t>
      </w:r>
      <w:r w:rsidR="00EA615A" w:rsidRPr="00DB3B76">
        <w:rPr>
          <w:color w:val="1F1A17"/>
        </w:rPr>
        <w:t xml:space="preserve"> be able to answer yes to the following questions:</w:t>
      </w:r>
    </w:p>
    <w:p w14:paraId="01A59F66" w14:textId="77777777" w:rsidR="00EA615A" w:rsidRPr="00F15BFE" w:rsidRDefault="00EA615A" w:rsidP="00F21CDE">
      <w:pPr>
        <w:pStyle w:val="ListParagraph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i/>
          <w:color w:val="1F1A17"/>
          <w:sz w:val="24"/>
          <w:szCs w:val="24"/>
        </w:rPr>
      </w:pP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>Will this research change practice?</w:t>
      </w:r>
    </w:p>
    <w:p w14:paraId="49E0BC75" w14:textId="77777777" w:rsidR="00EA615A" w:rsidRPr="00F15BFE" w:rsidRDefault="00EA615A" w:rsidP="00F21CDE">
      <w:pPr>
        <w:pStyle w:val="ListParagraph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i/>
          <w:color w:val="1F1A17"/>
          <w:sz w:val="24"/>
          <w:szCs w:val="24"/>
        </w:rPr>
      </w:pP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>Wi</w:t>
      </w:r>
      <w:r w:rsidR="00224336" w:rsidRPr="00F15BFE">
        <w:rPr>
          <w:rFonts w:ascii="Times New Roman" w:hAnsi="Times New Roman" w:cs="Times New Roman"/>
          <w:i/>
          <w:color w:val="1F1A17"/>
          <w:sz w:val="24"/>
          <w:szCs w:val="24"/>
        </w:rPr>
        <w:t>ll this practice change have an</w:t>
      </w: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 xml:space="preserve"> impact on the health system and/or patient care?</w:t>
      </w:r>
    </w:p>
    <w:p w14:paraId="4DAABB62" w14:textId="77777777" w:rsidR="00EA615A" w:rsidRPr="00F15BFE" w:rsidRDefault="00EA615A" w:rsidP="00F21CDE">
      <w:pPr>
        <w:pStyle w:val="ListParagraph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i/>
          <w:color w:val="1F1A17"/>
          <w:sz w:val="24"/>
          <w:szCs w:val="24"/>
        </w:rPr>
      </w:pP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>Is there rationale for this practice change</w:t>
      </w:r>
      <w:r w:rsidR="003E72AB" w:rsidRPr="00F15BFE">
        <w:rPr>
          <w:rFonts w:ascii="Times New Roman" w:hAnsi="Times New Roman" w:cs="Times New Roman"/>
          <w:i/>
          <w:color w:val="1F1A17"/>
          <w:sz w:val="24"/>
          <w:szCs w:val="24"/>
        </w:rPr>
        <w:t xml:space="preserve"> evident </w:t>
      </w: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>in the literature?</w:t>
      </w:r>
    </w:p>
    <w:p w14:paraId="29E36C9B" w14:textId="77777777" w:rsidR="00BF108A" w:rsidRPr="00F15BFE" w:rsidRDefault="00BF108A" w:rsidP="00F21CDE">
      <w:pPr>
        <w:pStyle w:val="ListParagraph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i/>
          <w:color w:val="1F1A17"/>
          <w:sz w:val="24"/>
          <w:szCs w:val="24"/>
        </w:rPr>
      </w:pP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 xml:space="preserve">Is this practice change supported by </w:t>
      </w:r>
      <w:r w:rsidR="00AE3029" w:rsidRPr="00F15BFE">
        <w:rPr>
          <w:rFonts w:ascii="Times New Roman" w:hAnsi="Times New Roman" w:cs="Times New Roman"/>
          <w:i/>
          <w:color w:val="1F1A17"/>
          <w:sz w:val="24"/>
          <w:szCs w:val="24"/>
        </w:rPr>
        <w:t>the appropriate</w:t>
      </w: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 xml:space="preserve"> Administrative Co-PI?</w:t>
      </w:r>
    </w:p>
    <w:p w14:paraId="14CA2D29" w14:textId="77777777" w:rsidR="00D06B69" w:rsidRPr="00F15BFE" w:rsidRDefault="00D06B69" w:rsidP="00F21CDE">
      <w:pPr>
        <w:pStyle w:val="ListParagraph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i/>
          <w:color w:val="1F1A17"/>
          <w:sz w:val="24"/>
          <w:szCs w:val="24"/>
        </w:rPr>
      </w:pP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 xml:space="preserve">Is </w:t>
      </w:r>
      <w:r w:rsidR="00DA671C" w:rsidRPr="00F15BFE">
        <w:rPr>
          <w:rFonts w:ascii="Times New Roman" w:hAnsi="Times New Roman" w:cs="Times New Roman"/>
          <w:i/>
          <w:color w:val="1F1A17"/>
          <w:sz w:val="24"/>
          <w:szCs w:val="24"/>
        </w:rPr>
        <w:t xml:space="preserve">the impact of </w:t>
      </w:r>
      <w:r w:rsidR="003E72AB" w:rsidRPr="00F15BFE">
        <w:rPr>
          <w:rFonts w:ascii="Times New Roman" w:hAnsi="Times New Roman" w:cs="Times New Roman"/>
          <w:i/>
          <w:color w:val="1F1A17"/>
          <w:sz w:val="24"/>
          <w:szCs w:val="24"/>
        </w:rPr>
        <w:t>this</w:t>
      </w:r>
      <w:r w:rsidR="00DA671C" w:rsidRPr="00F15BFE">
        <w:rPr>
          <w:rFonts w:ascii="Times New Roman" w:hAnsi="Times New Roman" w:cs="Times New Roman"/>
          <w:i/>
          <w:color w:val="1F1A17"/>
          <w:sz w:val="24"/>
          <w:szCs w:val="24"/>
        </w:rPr>
        <w:t xml:space="preserve"> project</w:t>
      </w:r>
      <w:r w:rsidR="00BF108A" w:rsidRPr="00F15BFE">
        <w:rPr>
          <w:rFonts w:ascii="Times New Roman" w:hAnsi="Times New Roman" w:cs="Times New Roman"/>
          <w:i/>
          <w:color w:val="1F1A17"/>
          <w:sz w:val="24"/>
          <w:szCs w:val="24"/>
        </w:rPr>
        <w:t xml:space="preserve"> </w:t>
      </w: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>likely to be sustain</w:t>
      </w:r>
      <w:r w:rsidR="00DA671C" w:rsidRPr="00F15BFE">
        <w:rPr>
          <w:rFonts w:ascii="Times New Roman" w:hAnsi="Times New Roman" w:cs="Times New Roman"/>
          <w:i/>
          <w:color w:val="1F1A17"/>
          <w:sz w:val="24"/>
          <w:szCs w:val="24"/>
        </w:rPr>
        <w:t>able over the long term</w:t>
      </w:r>
      <w:r w:rsidRPr="00F15BFE">
        <w:rPr>
          <w:rFonts w:ascii="Times New Roman" w:hAnsi="Times New Roman" w:cs="Times New Roman"/>
          <w:i/>
          <w:color w:val="1F1A17"/>
          <w:sz w:val="24"/>
          <w:szCs w:val="24"/>
        </w:rPr>
        <w:t>?</w:t>
      </w:r>
    </w:p>
    <w:p w14:paraId="2B332FE0" w14:textId="77777777" w:rsidR="00EB04F5" w:rsidRPr="00DB3B76" w:rsidRDefault="00EB04F5" w:rsidP="00EB04F5">
      <w:pPr>
        <w:rPr>
          <w:color w:val="000000"/>
        </w:rPr>
      </w:pPr>
    </w:p>
    <w:p w14:paraId="65C05DC5" w14:textId="77777777" w:rsidR="00EB04F5" w:rsidRPr="00DB3B76" w:rsidRDefault="00EB04F5" w:rsidP="00EB04F5">
      <w:pPr>
        <w:rPr>
          <w:color w:val="000000"/>
        </w:rPr>
      </w:pPr>
      <w:r w:rsidRPr="00DB3B76">
        <w:rPr>
          <w:color w:val="000000"/>
        </w:rPr>
        <w:t xml:space="preserve">Applications that do not meet the </w:t>
      </w:r>
      <w:r w:rsidR="003E72AB" w:rsidRPr="00DB3B76">
        <w:rPr>
          <w:color w:val="000000"/>
        </w:rPr>
        <w:t xml:space="preserve">above </w:t>
      </w:r>
      <w:r w:rsidRPr="00DB3B76">
        <w:rPr>
          <w:color w:val="000000"/>
        </w:rPr>
        <w:t xml:space="preserve">criteria </w:t>
      </w:r>
      <w:r w:rsidR="003E72AB" w:rsidRPr="00DB3B76">
        <w:rPr>
          <w:color w:val="000000"/>
        </w:rPr>
        <w:t>or are not considered implementation science</w:t>
      </w:r>
      <w:r w:rsidR="003E72AB" w:rsidRPr="00F15BFE">
        <w:rPr>
          <w:b/>
          <w:color w:val="000000"/>
          <w:sz w:val="32"/>
          <w:szCs w:val="32"/>
        </w:rPr>
        <w:t xml:space="preserve">* </w:t>
      </w:r>
      <w:r w:rsidR="003E72AB" w:rsidRPr="00DB3B76">
        <w:rPr>
          <w:color w:val="000000"/>
        </w:rPr>
        <w:t>research projects</w:t>
      </w:r>
      <w:r w:rsidRPr="00DB3B76">
        <w:rPr>
          <w:color w:val="000000"/>
        </w:rPr>
        <w:t xml:space="preserve"> will not be considered for funding.  </w:t>
      </w:r>
    </w:p>
    <w:p w14:paraId="1FDA2DA7" w14:textId="77777777" w:rsidR="00D06B69" w:rsidRPr="00DB3B76" w:rsidRDefault="00D06B69" w:rsidP="00EB04F5">
      <w:pPr>
        <w:outlineLvl w:val="0"/>
        <w:rPr>
          <w:color w:val="1F1A17"/>
        </w:rPr>
      </w:pPr>
    </w:p>
    <w:p w14:paraId="10162667" w14:textId="77777777" w:rsidR="00F15BFE" w:rsidRPr="00F15BFE" w:rsidRDefault="00F15BFE" w:rsidP="00F15BFE">
      <w:pPr>
        <w:rPr>
          <w:i/>
          <w:iCs/>
          <w:color w:val="000000"/>
          <w:sz w:val="18"/>
          <w:szCs w:val="18"/>
        </w:rPr>
      </w:pPr>
      <w:r w:rsidRPr="00F15BFE">
        <w:rPr>
          <w:b/>
          <w:bCs/>
          <w:i/>
          <w:iCs/>
          <w:color w:val="000000"/>
          <w:sz w:val="18"/>
          <w:szCs w:val="18"/>
        </w:rPr>
        <w:t>*Implementation science</w:t>
      </w:r>
      <w:r w:rsidRPr="00F15BFE">
        <w:rPr>
          <w:i/>
          <w:iCs/>
          <w:color w:val="000000"/>
          <w:sz w:val="18"/>
          <w:szCs w:val="18"/>
        </w:rPr>
        <w:t xml:space="preserve"> is the study of methods to promote the integration of research findings and evidence into healthcare policy and practice. For more information, attend a TRIC Workshop: </w:t>
      </w:r>
    </w:p>
    <w:p w14:paraId="3CCC02E1" w14:textId="77777777" w:rsidR="001A0CD9" w:rsidRDefault="00A25868" w:rsidP="00F15BFE">
      <w:pPr>
        <w:rPr>
          <w:i/>
          <w:iCs/>
          <w:color w:val="000000"/>
          <w:sz w:val="18"/>
          <w:szCs w:val="18"/>
        </w:rPr>
      </w:pPr>
      <w:hyperlink r:id="rId9" w:history="1">
        <w:r w:rsidR="001A0CD9" w:rsidRPr="001A0CD9">
          <w:rPr>
            <w:rStyle w:val="Hyperlink"/>
            <w:sz w:val="16"/>
            <w:szCs w:val="16"/>
          </w:rPr>
          <w:t>https://www.cdha.nshealth.ca/discovery-innovation/qeii-fdn-tric-grants</w:t>
        </w:r>
      </w:hyperlink>
      <w:r w:rsidR="00F15BFE" w:rsidRPr="00F15BFE">
        <w:rPr>
          <w:i/>
          <w:iCs/>
          <w:color w:val="000000"/>
          <w:sz w:val="18"/>
          <w:szCs w:val="18"/>
        </w:rPr>
        <w:t xml:space="preserve">or visit </w:t>
      </w:r>
    </w:p>
    <w:p w14:paraId="799733D2" w14:textId="77777777" w:rsidR="00F15BFE" w:rsidRPr="00F15BFE" w:rsidRDefault="00F15BFE" w:rsidP="00F15BFE">
      <w:pPr>
        <w:rPr>
          <w:i/>
          <w:iCs/>
          <w:color w:val="000000"/>
          <w:sz w:val="18"/>
          <w:szCs w:val="18"/>
        </w:rPr>
      </w:pPr>
      <w:r w:rsidRPr="00F15BFE">
        <w:rPr>
          <w:i/>
          <w:color w:val="000000"/>
          <w:sz w:val="18"/>
          <w:szCs w:val="18"/>
        </w:rPr>
        <w:t>National Institutes of Health:</w:t>
      </w:r>
      <w:r w:rsidRPr="00F15BFE">
        <w:rPr>
          <w:i/>
          <w:iCs/>
          <w:color w:val="000000"/>
          <w:sz w:val="18"/>
          <w:szCs w:val="18"/>
        </w:rPr>
        <w:t xml:space="preserve"> </w:t>
      </w:r>
      <w:hyperlink r:id="rId10" w:history="1">
        <w:r w:rsidRPr="00F15BFE">
          <w:rPr>
            <w:rStyle w:val="Hyperlink"/>
            <w:i/>
            <w:iCs/>
            <w:sz w:val="18"/>
            <w:szCs w:val="18"/>
          </w:rPr>
          <w:t>http://www.fic.nih.gov/News/Events/implementation-science/Pages/faqs.aspx</w:t>
        </w:r>
      </w:hyperlink>
    </w:p>
    <w:p w14:paraId="38AC076F" w14:textId="77777777" w:rsidR="00BF7999" w:rsidRDefault="00BF7999" w:rsidP="0002234D">
      <w:pPr>
        <w:pStyle w:val="heading"/>
        <w:rPr>
          <w:rFonts w:ascii="Times New Roman" w:hAnsi="Times New Roman"/>
        </w:rPr>
      </w:pPr>
    </w:p>
    <w:p w14:paraId="3AA608D0" w14:textId="77777777" w:rsidR="00A16916" w:rsidRPr="00DB3B76" w:rsidRDefault="00A16916" w:rsidP="00A16916">
      <w:pPr>
        <w:outlineLvl w:val="0"/>
        <w:rPr>
          <w:color w:val="1F1A17"/>
        </w:rPr>
      </w:pPr>
    </w:p>
    <w:p w14:paraId="0EACE516" w14:textId="77777777" w:rsidR="00A16916" w:rsidRDefault="00A16916" w:rsidP="00A16916">
      <w:pPr>
        <w:pStyle w:val="heading"/>
        <w:rPr>
          <w:rFonts w:ascii="Times New Roman" w:hAnsi="Times New Roman"/>
        </w:rPr>
      </w:pPr>
      <w:r>
        <w:rPr>
          <w:rFonts w:ascii="Times New Roman" w:hAnsi="Times New Roman"/>
        </w:rPr>
        <w:t>FUNDING</w:t>
      </w:r>
      <w:r w:rsidR="00133D45">
        <w:rPr>
          <w:rFonts w:ascii="Times New Roman" w:hAnsi="Times New Roman"/>
        </w:rPr>
        <w:t xml:space="preserve"> LEVELS</w:t>
      </w:r>
      <w:r>
        <w:rPr>
          <w:rFonts w:ascii="Times New Roman" w:hAnsi="Times New Roman"/>
        </w:rPr>
        <w:t xml:space="preserve">: </w:t>
      </w:r>
    </w:p>
    <w:p w14:paraId="19DD4873" w14:textId="77777777" w:rsidR="00A16916" w:rsidRPr="00DB3B76" w:rsidRDefault="00A16916" w:rsidP="00A16916">
      <w:pPr>
        <w:pStyle w:val="heading"/>
        <w:rPr>
          <w:rFonts w:ascii="Times New Roman" w:hAnsi="Times New Roman"/>
          <w:b w:val="0"/>
        </w:rPr>
      </w:pPr>
      <w:r w:rsidRPr="00DB3B76">
        <w:rPr>
          <w:rFonts w:ascii="Times New Roman" w:hAnsi="Times New Roman"/>
          <w:b w:val="0"/>
          <w:color w:val="000000"/>
        </w:rPr>
        <w:t xml:space="preserve">Three levels of funding support are available: </w:t>
      </w:r>
    </w:p>
    <w:p w14:paraId="593113E1" w14:textId="77777777" w:rsidR="00A16916" w:rsidRPr="00E54474" w:rsidRDefault="00A16916" w:rsidP="00A169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4474">
        <w:rPr>
          <w:rFonts w:ascii="Times New Roman" w:hAnsi="Times New Roman" w:cs="Times New Roman"/>
          <w:color w:val="000000"/>
          <w:sz w:val="24"/>
          <w:szCs w:val="24"/>
        </w:rPr>
        <w:t>Level 1: up to $ 3,000 over one year</w:t>
      </w:r>
    </w:p>
    <w:p w14:paraId="4AD4901B" w14:textId="77777777" w:rsidR="00A16916" w:rsidRPr="00E54474" w:rsidRDefault="00A16916" w:rsidP="00A169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4474">
        <w:rPr>
          <w:rFonts w:ascii="Times New Roman" w:hAnsi="Times New Roman" w:cs="Times New Roman"/>
          <w:color w:val="000000"/>
          <w:sz w:val="24"/>
          <w:szCs w:val="24"/>
        </w:rPr>
        <w:t>Level 2: up to $ 30,000 over one or two years</w:t>
      </w:r>
    </w:p>
    <w:p w14:paraId="57A92ED4" w14:textId="77777777" w:rsidR="00A16916" w:rsidRPr="00E54474" w:rsidRDefault="00A16916" w:rsidP="00A169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4474">
        <w:rPr>
          <w:rFonts w:ascii="Times New Roman" w:hAnsi="Times New Roman" w:cs="Times New Roman"/>
          <w:color w:val="000000"/>
          <w:sz w:val="24"/>
          <w:szCs w:val="24"/>
        </w:rPr>
        <w:t>Level 3: up to $ 60,000 over two years</w:t>
      </w:r>
    </w:p>
    <w:p w14:paraId="10765EC0" w14:textId="77777777" w:rsidR="00A16916" w:rsidRPr="00DB3B76" w:rsidRDefault="00A16916" w:rsidP="00A16916">
      <w:pPr>
        <w:rPr>
          <w:color w:val="1F1A17"/>
        </w:rPr>
      </w:pPr>
      <w:r w:rsidRPr="00DB3B76">
        <w:rPr>
          <w:color w:val="1F1A17"/>
        </w:rPr>
        <w:t xml:space="preserve">Funding support </w:t>
      </w:r>
      <w:r>
        <w:rPr>
          <w:color w:val="1F1A17"/>
        </w:rPr>
        <w:t xml:space="preserve">for the TRIC program </w:t>
      </w:r>
      <w:r w:rsidRPr="00DB3B76">
        <w:rPr>
          <w:color w:val="1F1A17"/>
        </w:rPr>
        <w:t>comes from the QEII Foundation</w:t>
      </w:r>
      <w:r>
        <w:rPr>
          <w:color w:val="1F1A17"/>
        </w:rPr>
        <w:t xml:space="preserve"> and</w:t>
      </w:r>
      <w:r w:rsidRPr="00DB3B76">
        <w:rPr>
          <w:color w:val="1F1A17"/>
        </w:rPr>
        <w:t xml:space="preserve"> the IWK Foundation</w:t>
      </w:r>
      <w:r>
        <w:rPr>
          <w:color w:val="1F1A17"/>
        </w:rPr>
        <w:t>.</w:t>
      </w:r>
    </w:p>
    <w:p w14:paraId="281D9629" w14:textId="77777777" w:rsidR="00A16916" w:rsidRDefault="00A16916" w:rsidP="00A16916">
      <w:pPr>
        <w:rPr>
          <w:color w:val="1F1A17"/>
        </w:rPr>
      </w:pPr>
    </w:p>
    <w:p w14:paraId="12167565" w14:textId="77777777" w:rsidR="00D20330" w:rsidRDefault="00D20330">
      <w:pPr>
        <w:widowControl/>
        <w:autoSpaceDE/>
        <w:autoSpaceDN/>
        <w:adjustRightInd/>
        <w:spacing w:after="200" w:line="276" w:lineRule="auto"/>
        <w:rPr>
          <w:b/>
          <w:bCs/>
          <w:lang w:val="en-GB"/>
        </w:rPr>
      </w:pPr>
      <w:r>
        <w:br w:type="page"/>
      </w:r>
    </w:p>
    <w:p w14:paraId="02A256A6" w14:textId="77777777" w:rsidR="0043468E" w:rsidRDefault="0043468E" w:rsidP="00E54474">
      <w:pPr>
        <w:rPr>
          <w:b/>
          <w:color w:val="1F1A17"/>
        </w:rPr>
      </w:pPr>
    </w:p>
    <w:p w14:paraId="28E2BF33" w14:textId="77777777" w:rsidR="006576ED" w:rsidRDefault="006576ED" w:rsidP="00E54474">
      <w:pPr>
        <w:rPr>
          <w:b/>
          <w:color w:val="1F1A17"/>
        </w:rPr>
      </w:pPr>
    </w:p>
    <w:p w14:paraId="1DCDD768" w14:textId="77777777" w:rsidR="00E54474" w:rsidRPr="00E54474" w:rsidRDefault="0002234D" w:rsidP="00E54474">
      <w:pPr>
        <w:rPr>
          <w:b/>
          <w:color w:val="1F1A17"/>
        </w:rPr>
      </w:pPr>
      <w:r>
        <w:rPr>
          <w:b/>
          <w:color w:val="1F1A17"/>
        </w:rPr>
        <w:t xml:space="preserve">SUPPORT FOR APPLICATION DEVELOPMENT </w:t>
      </w:r>
    </w:p>
    <w:p w14:paraId="7CCD6D05" w14:textId="77777777" w:rsidR="00133D45" w:rsidRPr="00133D45" w:rsidRDefault="00133D45" w:rsidP="00133D45">
      <w:pPr>
        <w:pStyle w:val="heading"/>
        <w:rPr>
          <w:rFonts w:ascii="Times New Roman" w:hAnsi="Times New Roman"/>
          <w:b w:val="0"/>
          <w:bCs w:val="0"/>
        </w:rPr>
      </w:pPr>
      <w:r w:rsidRPr="00133D45">
        <w:rPr>
          <w:rFonts w:ascii="Times New Roman" w:hAnsi="Times New Roman"/>
          <w:b w:val="0"/>
          <w:bCs w:val="0"/>
        </w:rPr>
        <w:t xml:space="preserve">Workshops are offered for teams preparing TRIC applications.  It is recommended that at least one team member attend a TRIC workshop and/or review the TRIC PowerPoint presentations on the website prior to submitting their applications. See: </w:t>
      </w:r>
      <w:hyperlink r:id="rId11" w:history="1">
        <w:r w:rsidRPr="00133D45">
          <w:rPr>
            <w:rStyle w:val="Hyperlink"/>
            <w:rFonts w:ascii="Times New Roman" w:hAnsi="Times New Roman"/>
            <w:b w:val="0"/>
            <w:bCs w:val="0"/>
          </w:rPr>
          <w:t>https://www.cdha.nshealth.ca/qeii-tric</w:t>
        </w:r>
      </w:hyperlink>
    </w:p>
    <w:p w14:paraId="6FDC5A84" w14:textId="77777777" w:rsidR="006576ED" w:rsidRDefault="006576ED" w:rsidP="00E54474">
      <w:pPr>
        <w:ind w:right="-522"/>
        <w:rPr>
          <w:color w:val="1F1A17"/>
        </w:rPr>
      </w:pPr>
      <w:r>
        <w:rPr>
          <w:color w:val="1F1A17"/>
        </w:rPr>
        <w:t>Research Development NS</w:t>
      </w:r>
      <w:r w:rsidR="00A16916">
        <w:rPr>
          <w:color w:val="1F1A17"/>
        </w:rPr>
        <w:t xml:space="preserve"> </w:t>
      </w:r>
      <w:r>
        <w:rPr>
          <w:color w:val="1F1A17"/>
        </w:rPr>
        <w:t>H</w:t>
      </w:r>
      <w:r w:rsidR="00A16916">
        <w:rPr>
          <w:color w:val="1F1A17"/>
        </w:rPr>
        <w:t>ealth</w:t>
      </w:r>
      <w:r>
        <w:rPr>
          <w:color w:val="1F1A17"/>
        </w:rPr>
        <w:t xml:space="preserve"> </w:t>
      </w:r>
      <w:hyperlink r:id="rId12" w:history="1">
        <w:r w:rsidRPr="00DF06C6">
          <w:rPr>
            <w:rStyle w:val="Hyperlink"/>
          </w:rPr>
          <w:t>Researchdevelopment@nshealth.ca</w:t>
        </w:r>
      </w:hyperlink>
    </w:p>
    <w:p w14:paraId="738963F9" w14:textId="77777777" w:rsidR="00E54474" w:rsidRDefault="002D34C4" w:rsidP="00E54474">
      <w:pPr>
        <w:ind w:right="-522"/>
        <w:rPr>
          <w:color w:val="1F1A17"/>
        </w:rPr>
      </w:pPr>
      <w:r w:rsidRPr="00E54474">
        <w:rPr>
          <w:color w:val="1F1A17"/>
        </w:rPr>
        <w:t>Research Methods Unit (RMU)</w:t>
      </w:r>
      <w:r w:rsidR="00E54474">
        <w:rPr>
          <w:color w:val="1F1A17"/>
        </w:rPr>
        <w:t xml:space="preserve"> </w:t>
      </w:r>
      <w:hyperlink r:id="rId13" w:history="1">
        <w:r w:rsidRPr="00E54474">
          <w:rPr>
            <w:rStyle w:val="Hyperlink"/>
          </w:rPr>
          <w:t>http://www.cdha.nshealth.ca/discovery-innovation/research-methods-unit</w:t>
        </w:r>
      </w:hyperlink>
    </w:p>
    <w:p w14:paraId="78CD488E" w14:textId="77777777" w:rsidR="00E54474" w:rsidRDefault="002D34C4" w:rsidP="00E54474">
      <w:pPr>
        <w:rPr>
          <w:color w:val="1F1A17"/>
        </w:rPr>
      </w:pPr>
      <w:r w:rsidRPr="00E54474">
        <w:rPr>
          <w:color w:val="1F1A17"/>
        </w:rPr>
        <w:t xml:space="preserve">Maritime SPOR Support Unit </w:t>
      </w:r>
      <w:hyperlink r:id="rId14" w:history="1">
        <w:r w:rsidRPr="00E54474">
          <w:rPr>
            <w:rStyle w:val="Hyperlink"/>
          </w:rPr>
          <w:t>http://www.spor-maritime-srap.ca/research-support</w:t>
        </w:r>
      </w:hyperlink>
    </w:p>
    <w:p w14:paraId="76656E96" w14:textId="77777777" w:rsidR="002D34C4" w:rsidRPr="00E54474" w:rsidRDefault="002D34C4" w:rsidP="00E54474">
      <w:pPr>
        <w:rPr>
          <w:color w:val="1F1A17"/>
        </w:rPr>
      </w:pPr>
      <w:r w:rsidRPr="00E54474">
        <w:rPr>
          <w:color w:val="1F1A17"/>
        </w:rPr>
        <w:t xml:space="preserve">IWK </w:t>
      </w:r>
      <w:r w:rsidR="00114EEA">
        <w:rPr>
          <w:color w:val="1F1A17"/>
        </w:rPr>
        <w:t xml:space="preserve">Consulting Scientist </w:t>
      </w:r>
      <w:hyperlink r:id="rId15" w:history="1">
        <w:r w:rsidR="00114EEA" w:rsidRPr="00114EEA">
          <w:rPr>
            <w:color w:val="0000FF"/>
            <w:u w:val="single"/>
          </w:rPr>
          <w:t>http://www.iwk.nshealth.ca/research/about-us</w:t>
        </w:r>
      </w:hyperlink>
    </w:p>
    <w:p w14:paraId="2C506C33" w14:textId="77777777" w:rsidR="00E54474" w:rsidRDefault="00E54474" w:rsidP="008E57F0">
      <w:pPr>
        <w:rPr>
          <w:color w:val="1F1A17"/>
        </w:rPr>
      </w:pPr>
    </w:p>
    <w:p w14:paraId="2453B62C" w14:textId="77777777" w:rsidR="00E54474" w:rsidRDefault="00E54474" w:rsidP="008E57F0">
      <w:pPr>
        <w:rPr>
          <w:color w:val="1F1A17"/>
        </w:rPr>
      </w:pPr>
    </w:p>
    <w:p w14:paraId="3A808110" w14:textId="77777777" w:rsidR="004413E4" w:rsidRPr="00DB3B76" w:rsidRDefault="006576ED" w:rsidP="008E57F0">
      <w:pPr>
        <w:rPr>
          <w:b/>
          <w:lang w:val="en-GB"/>
        </w:rPr>
      </w:pPr>
      <w:r>
        <w:rPr>
          <w:b/>
          <w:lang w:val="en-GB"/>
        </w:rPr>
        <w:t xml:space="preserve">APPLICATION </w:t>
      </w:r>
      <w:r w:rsidR="0002234D">
        <w:rPr>
          <w:b/>
          <w:lang w:val="en-GB"/>
        </w:rPr>
        <w:t>FORMS</w:t>
      </w:r>
    </w:p>
    <w:p w14:paraId="6EE41CCD" w14:textId="77777777" w:rsidR="004413E4" w:rsidRPr="00DB3B76" w:rsidRDefault="004413E4" w:rsidP="008E57F0">
      <w:pPr>
        <w:rPr>
          <w:lang w:val="en-GB"/>
        </w:rPr>
      </w:pPr>
      <w:r w:rsidRPr="00DB3B76">
        <w:rPr>
          <w:lang w:val="en-GB"/>
        </w:rPr>
        <w:t xml:space="preserve">The TRIC application form is a protected (locked) document to ensure that everyone submits an application that is formatted consistently. </w:t>
      </w:r>
      <w:r w:rsidR="0086323C" w:rsidRPr="00DB3B76">
        <w:rPr>
          <w:lang w:val="en-GB"/>
        </w:rPr>
        <w:t>If you need to make changes to the format of the application documents, please contact</w:t>
      </w:r>
      <w:r w:rsidR="006B352B" w:rsidRPr="00DB3B76">
        <w:rPr>
          <w:lang w:val="en-GB"/>
        </w:rPr>
        <w:t xml:space="preserve"> </w:t>
      </w:r>
      <w:hyperlink r:id="rId16" w:history="1">
        <w:r w:rsidR="00114EEA" w:rsidRPr="00333D04">
          <w:rPr>
            <w:rStyle w:val="Hyperlink"/>
          </w:rPr>
          <w:t>ResearchDevelopment@nshealth.ca</w:t>
        </w:r>
      </w:hyperlink>
      <w:r w:rsidR="00203B56" w:rsidRPr="00DB3B76">
        <w:rPr>
          <w:lang w:val="en-GB"/>
        </w:rPr>
        <w:t>.</w:t>
      </w:r>
    </w:p>
    <w:p w14:paraId="4031C415" w14:textId="77777777" w:rsidR="004413E4" w:rsidRPr="00DB3B76" w:rsidRDefault="004413E4" w:rsidP="008E57F0">
      <w:pPr>
        <w:rPr>
          <w:color w:val="1F1A17"/>
        </w:rPr>
      </w:pPr>
    </w:p>
    <w:p w14:paraId="503C2AC7" w14:textId="77777777" w:rsidR="00A16916" w:rsidRDefault="00A16916" w:rsidP="008E57F0">
      <w:pPr>
        <w:rPr>
          <w:b/>
          <w:color w:val="1F1A17"/>
        </w:rPr>
      </w:pPr>
    </w:p>
    <w:p w14:paraId="2F41E345" w14:textId="77777777" w:rsidR="003C2255" w:rsidRPr="00DB3B76" w:rsidRDefault="00A16916" w:rsidP="008E57F0">
      <w:pPr>
        <w:rPr>
          <w:b/>
          <w:color w:val="1F1A17"/>
        </w:rPr>
      </w:pPr>
      <w:r>
        <w:rPr>
          <w:b/>
          <w:color w:val="1F1A17"/>
        </w:rPr>
        <w:t xml:space="preserve">APPLICATION </w:t>
      </w:r>
      <w:r w:rsidR="008C1799" w:rsidRPr="00DB3B76">
        <w:rPr>
          <w:b/>
          <w:color w:val="1F1A17"/>
        </w:rPr>
        <w:t>S</w:t>
      </w:r>
      <w:r w:rsidR="00D20330">
        <w:rPr>
          <w:b/>
          <w:color w:val="1F1A17"/>
        </w:rPr>
        <w:t>UBMISSION</w:t>
      </w:r>
    </w:p>
    <w:p w14:paraId="0DB892C7" w14:textId="77777777" w:rsidR="00E54474" w:rsidRDefault="00A16916" w:rsidP="00D270AC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ind w:left="432" w:hanging="288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S</w:t>
      </w:r>
      <w:r w:rsidR="0025228E"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ubmit </w:t>
      </w:r>
      <w:r w:rsidR="00D20330">
        <w:rPr>
          <w:rFonts w:ascii="Times New Roman" w:hAnsi="Times New Roman" w:cs="Times New Roman"/>
          <w:color w:val="1F1A17"/>
          <w:sz w:val="24"/>
          <w:szCs w:val="24"/>
        </w:rPr>
        <w:t xml:space="preserve">the application as </w:t>
      </w:r>
      <w:r w:rsidR="0025228E" w:rsidRPr="00DB3B76">
        <w:rPr>
          <w:rFonts w:ascii="Times New Roman" w:hAnsi="Times New Roman" w:cs="Times New Roman"/>
          <w:color w:val="1F1A17"/>
          <w:sz w:val="24"/>
          <w:szCs w:val="24"/>
        </w:rPr>
        <w:t>o</w:t>
      </w:r>
      <w:r w:rsidR="00AC5296"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ne </w:t>
      </w:r>
      <w:r w:rsidR="00414FE6"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PDF </w:t>
      </w:r>
      <w:r w:rsidR="00D20330">
        <w:rPr>
          <w:rFonts w:ascii="Times New Roman" w:hAnsi="Times New Roman" w:cs="Times New Roman"/>
          <w:color w:val="1F1A17"/>
          <w:sz w:val="24"/>
          <w:szCs w:val="24"/>
        </w:rPr>
        <w:t xml:space="preserve">document </w:t>
      </w:r>
      <w:r w:rsidR="00414FE6" w:rsidRPr="00DB3B76">
        <w:rPr>
          <w:rFonts w:ascii="Times New Roman" w:hAnsi="Times New Roman" w:cs="Times New Roman"/>
          <w:color w:val="1F1A17"/>
          <w:sz w:val="24"/>
          <w:szCs w:val="24"/>
        </w:rPr>
        <w:t>with signatures on page 1</w:t>
      </w:r>
      <w:r w:rsidR="00523862" w:rsidRPr="00DB3B76">
        <w:rPr>
          <w:rFonts w:ascii="Times New Roman" w:hAnsi="Times New Roman" w:cs="Times New Roman"/>
          <w:color w:val="1F1A17"/>
          <w:sz w:val="24"/>
          <w:szCs w:val="24"/>
        </w:rPr>
        <w:t xml:space="preserve">. </w:t>
      </w:r>
    </w:p>
    <w:p w14:paraId="7CE3A56B" w14:textId="76ED50E2" w:rsidR="00F21CDE" w:rsidRPr="00D270AC" w:rsidRDefault="0057255A" w:rsidP="00D270AC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ind w:left="432" w:hanging="288"/>
        <w:rPr>
          <w:rFonts w:ascii="Times New Roman" w:hAnsi="Times New Roman" w:cs="Times New Roman"/>
          <w:color w:val="1F1A17"/>
        </w:rPr>
      </w:pPr>
      <w:r w:rsidRPr="00A16916">
        <w:rPr>
          <w:rFonts w:ascii="Times New Roman" w:hAnsi="Times New Roman" w:cs="Times New Roman"/>
          <w:color w:val="1F1A17"/>
          <w:sz w:val="24"/>
          <w:szCs w:val="24"/>
        </w:rPr>
        <w:t xml:space="preserve">Send </w:t>
      </w:r>
      <w:r w:rsidR="00D20330" w:rsidRPr="00A16916">
        <w:rPr>
          <w:rFonts w:ascii="Times New Roman" w:hAnsi="Times New Roman" w:cs="Times New Roman"/>
          <w:color w:val="1F1A17"/>
          <w:sz w:val="24"/>
          <w:szCs w:val="24"/>
        </w:rPr>
        <w:t xml:space="preserve">the </w:t>
      </w:r>
      <w:r w:rsidRPr="00A16916">
        <w:rPr>
          <w:rFonts w:ascii="Times New Roman" w:hAnsi="Times New Roman" w:cs="Times New Roman"/>
          <w:color w:val="1F1A17"/>
          <w:sz w:val="24"/>
          <w:szCs w:val="24"/>
        </w:rPr>
        <w:t xml:space="preserve">PDF </w:t>
      </w:r>
      <w:r w:rsidR="00D20330" w:rsidRPr="00A16916">
        <w:rPr>
          <w:rFonts w:ascii="Times New Roman" w:hAnsi="Times New Roman" w:cs="Times New Roman"/>
          <w:color w:val="1F1A17"/>
          <w:sz w:val="24"/>
          <w:szCs w:val="24"/>
        </w:rPr>
        <w:t xml:space="preserve">document </w:t>
      </w:r>
      <w:r w:rsidR="00A16916" w:rsidRPr="00D270AC">
        <w:rPr>
          <w:rFonts w:ascii="Times New Roman" w:hAnsi="Times New Roman" w:cs="Times New Roman"/>
          <w:color w:val="1F1A17"/>
          <w:sz w:val="24"/>
          <w:szCs w:val="24"/>
        </w:rPr>
        <w:t xml:space="preserve">by email or use the </w:t>
      </w:r>
      <w:r w:rsidR="006576ED" w:rsidRPr="00D270AC">
        <w:rPr>
          <w:rFonts w:ascii="Times New Roman" w:hAnsi="Times New Roman" w:cs="Times New Roman"/>
          <w:color w:val="1F1A17"/>
          <w:sz w:val="24"/>
          <w:szCs w:val="24"/>
        </w:rPr>
        <w:t xml:space="preserve">institution’s </w:t>
      </w:r>
      <w:r w:rsidR="00E54474" w:rsidRPr="00D270AC">
        <w:rPr>
          <w:rFonts w:ascii="Times New Roman" w:hAnsi="Times New Roman" w:cs="Times New Roman"/>
          <w:color w:val="1F1A17"/>
          <w:sz w:val="24"/>
          <w:szCs w:val="24"/>
        </w:rPr>
        <w:t xml:space="preserve">secure file transfer system </w:t>
      </w:r>
      <w:r w:rsidR="00A16916" w:rsidRPr="00D270AC">
        <w:rPr>
          <w:rFonts w:ascii="Times New Roman" w:hAnsi="Times New Roman" w:cs="Times New Roman"/>
          <w:color w:val="1F1A17"/>
          <w:sz w:val="24"/>
          <w:szCs w:val="24"/>
        </w:rPr>
        <w:t xml:space="preserve">and send </w:t>
      </w:r>
      <w:r w:rsidR="006576ED" w:rsidRPr="00D270AC">
        <w:rPr>
          <w:rFonts w:ascii="Times New Roman" w:hAnsi="Times New Roman" w:cs="Times New Roman"/>
          <w:color w:val="1F1A17"/>
          <w:sz w:val="24"/>
          <w:szCs w:val="24"/>
        </w:rPr>
        <w:t>t</w:t>
      </w:r>
      <w:r w:rsidR="00F21CDE" w:rsidRPr="00D270AC">
        <w:rPr>
          <w:rFonts w:ascii="Times New Roman" w:hAnsi="Times New Roman" w:cs="Times New Roman"/>
          <w:color w:val="1F1A17"/>
        </w:rPr>
        <w:t xml:space="preserve">o: </w:t>
      </w:r>
      <w:hyperlink r:id="rId17" w:history="1">
        <w:r w:rsidR="00CD2FE6" w:rsidRPr="00D270AC">
          <w:rPr>
            <w:rStyle w:val="Hyperlink"/>
            <w:rFonts w:ascii="Times New Roman" w:hAnsi="Times New Roman" w:cs="Times New Roman"/>
          </w:rPr>
          <w:t>Sandra.Crowell@nshealth.ca</w:t>
        </w:r>
      </w:hyperlink>
      <w:r w:rsidR="00CD2FE6" w:rsidRPr="00D270AC">
        <w:rPr>
          <w:rFonts w:ascii="Times New Roman" w:hAnsi="Times New Roman" w:cs="Times New Roman"/>
          <w:color w:val="1F1A17"/>
        </w:rPr>
        <w:t xml:space="preserve"> </w:t>
      </w:r>
      <w:r w:rsidR="00A16916" w:rsidRPr="00D270AC">
        <w:rPr>
          <w:rFonts w:ascii="Times New Roman" w:hAnsi="Times New Roman" w:cs="Times New Roman"/>
          <w:color w:val="1F1A17"/>
        </w:rPr>
        <w:t xml:space="preserve">(NSH applications) </w:t>
      </w:r>
      <w:r w:rsidR="00F21CDE" w:rsidRPr="00D270AC">
        <w:rPr>
          <w:rFonts w:ascii="Times New Roman" w:hAnsi="Times New Roman" w:cs="Times New Roman"/>
          <w:color w:val="1F1A17"/>
        </w:rPr>
        <w:t xml:space="preserve">or </w:t>
      </w:r>
      <w:hyperlink r:id="rId18" w:history="1">
        <w:r w:rsidR="00A255D6" w:rsidRPr="00D270AC">
          <w:rPr>
            <w:rStyle w:val="Hyperlink"/>
            <w:rFonts w:ascii="Times New Roman" w:hAnsi="Times New Roman" w:cs="Times New Roman"/>
          </w:rPr>
          <w:t>Sandy.Berry@iwk.nshealth.ca</w:t>
        </w:r>
      </w:hyperlink>
      <w:r w:rsidR="00A255D6" w:rsidRPr="00D270AC">
        <w:rPr>
          <w:rFonts w:ascii="Times New Roman" w:hAnsi="Times New Roman" w:cs="Times New Roman"/>
          <w:color w:val="1F1A17"/>
        </w:rPr>
        <w:t xml:space="preserve"> </w:t>
      </w:r>
      <w:r w:rsidR="00B93791" w:rsidRPr="00D270AC">
        <w:rPr>
          <w:rFonts w:ascii="Times New Roman" w:hAnsi="Times New Roman" w:cs="Times New Roman"/>
          <w:color w:val="1F1A17"/>
        </w:rPr>
        <w:t>(IWK</w:t>
      </w:r>
      <w:r w:rsidR="00A16916" w:rsidRPr="00D270AC">
        <w:rPr>
          <w:rFonts w:ascii="Times New Roman" w:hAnsi="Times New Roman" w:cs="Times New Roman"/>
          <w:color w:val="1F1A17"/>
        </w:rPr>
        <w:t xml:space="preserve"> applications</w:t>
      </w:r>
      <w:r w:rsidR="00B93791" w:rsidRPr="00D270AC">
        <w:rPr>
          <w:rFonts w:ascii="Times New Roman" w:hAnsi="Times New Roman" w:cs="Times New Roman"/>
          <w:color w:val="1F1A17"/>
        </w:rPr>
        <w:t>)</w:t>
      </w:r>
    </w:p>
    <w:p w14:paraId="001D6A08" w14:textId="0C6C941A" w:rsidR="00F21CDE" w:rsidRPr="00D270AC" w:rsidRDefault="00A16916" w:rsidP="00D270AC">
      <w:pPr>
        <w:pStyle w:val="ListParagraph"/>
        <w:numPr>
          <w:ilvl w:val="0"/>
          <w:numId w:val="20"/>
        </w:numPr>
        <w:tabs>
          <w:tab w:val="left" w:pos="540"/>
        </w:tabs>
        <w:ind w:left="432" w:hanging="288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D270AC">
        <w:rPr>
          <w:rFonts w:ascii="Times New Roman" w:hAnsi="Times New Roman" w:cs="Times New Roman"/>
          <w:color w:val="1F1A17"/>
          <w:sz w:val="24"/>
          <w:szCs w:val="24"/>
        </w:rPr>
        <w:t>A</w:t>
      </w:r>
      <w:r w:rsidR="003A4DDF" w:rsidRPr="00D270AC">
        <w:rPr>
          <w:rFonts w:ascii="Times New Roman" w:hAnsi="Times New Roman" w:cs="Times New Roman"/>
          <w:color w:val="1F1A17"/>
          <w:sz w:val="24"/>
          <w:szCs w:val="24"/>
        </w:rPr>
        <w:t xml:space="preserve">pplications </w:t>
      </w:r>
      <w:r w:rsidRPr="00D270AC">
        <w:rPr>
          <w:rFonts w:ascii="Times New Roman" w:hAnsi="Times New Roman" w:cs="Times New Roman"/>
          <w:color w:val="1F1A17"/>
          <w:sz w:val="24"/>
          <w:szCs w:val="24"/>
        </w:rPr>
        <w:t xml:space="preserve">should not be sent </w:t>
      </w:r>
      <w:r w:rsidR="003A4DDF" w:rsidRPr="00D270AC">
        <w:rPr>
          <w:rFonts w:ascii="Times New Roman" w:hAnsi="Times New Roman" w:cs="Times New Roman"/>
          <w:color w:val="1F1A17"/>
          <w:sz w:val="24"/>
          <w:szCs w:val="24"/>
        </w:rPr>
        <w:t>from a Gmail or H</w:t>
      </w:r>
      <w:r w:rsidR="008C1799" w:rsidRPr="00D270AC">
        <w:rPr>
          <w:rFonts w:ascii="Times New Roman" w:hAnsi="Times New Roman" w:cs="Times New Roman"/>
          <w:color w:val="1F1A17"/>
          <w:sz w:val="24"/>
          <w:szCs w:val="24"/>
        </w:rPr>
        <w:t>otmail a</w:t>
      </w:r>
      <w:r w:rsidR="00E54474" w:rsidRPr="00D270AC">
        <w:rPr>
          <w:rFonts w:ascii="Times New Roman" w:hAnsi="Times New Roman" w:cs="Times New Roman"/>
          <w:color w:val="1F1A17"/>
          <w:sz w:val="24"/>
          <w:szCs w:val="24"/>
        </w:rPr>
        <w:t>ccount as firewalls may prevent</w:t>
      </w:r>
      <w:r w:rsidR="00F21CDE" w:rsidRPr="00D270AC">
        <w:rPr>
          <w:rFonts w:ascii="Times New Roman" w:hAnsi="Times New Roman" w:cs="Times New Roman"/>
          <w:color w:val="1F1A17"/>
          <w:sz w:val="24"/>
          <w:szCs w:val="24"/>
        </w:rPr>
        <w:t xml:space="preserve"> them</w:t>
      </w:r>
      <w:r w:rsidR="00D270AC" w:rsidRPr="00D270AC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8C1799" w:rsidRPr="00D270AC">
        <w:rPr>
          <w:rFonts w:ascii="Times New Roman" w:hAnsi="Times New Roman" w:cs="Times New Roman"/>
          <w:color w:val="1F1A17"/>
        </w:rPr>
        <w:t>from</w:t>
      </w:r>
      <w:r w:rsidR="00D270AC" w:rsidRPr="00D270AC">
        <w:rPr>
          <w:rFonts w:ascii="Times New Roman" w:hAnsi="Times New Roman" w:cs="Times New Roman"/>
          <w:color w:val="1F1A17"/>
        </w:rPr>
        <w:t xml:space="preserve"> </w:t>
      </w:r>
      <w:r w:rsidR="008C1799" w:rsidRPr="00D270AC">
        <w:rPr>
          <w:rFonts w:ascii="Times New Roman" w:hAnsi="Times New Roman" w:cs="Times New Roman"/>
          <w:color w:val="1F1A17"/>
        </w:rPr>
        <w:t xml:space="preserve">being delivered. </w:t>
      </w:r>
    </w:p>
    <w:p w14:paraId="03795CEC" w14:textId="77777777" w:rsidR="00F21CDE" w:rsidRDefault="006430F6" w:rsidP="00D270AC">
      <w:pPr>
        <w:pStyle w:val="ListParagraph"/>
        <w:numPr>
          <w:ilvl w:val="0"/>
          <w:numId w:val="20"/>
        </w:numPr>
        <w:tabs>
          <w:tab w:val="left" w:pos="540"/>
        </w:tabs>
        <w:ind w:left="432" w:hanging="288"/>
        <w:rPr>
          <w:rFonts w:ascii="Times New Roman" w:hAnsi="Times New Roman" w:cs="Times New Roman"/>
          <w:color w:val="1F1A17"/>
          <w:sz w:val="24"/>
          <w:szCs w:val="24"/>
        </w:rPr>
      </w:pPr>
      <w:r w:rsidRPr="00F21CDE">
        <w:rPr>
          <w:rFonts w:ascii="Times New Roman" w:hAnsi="Times New Roman" w:cs="Times New Roman"/>
          <w:color w:val="1F1A17"/>
          <w:sz w:val="24"/>
          <w:szCs w:val="24"/>
        </w:rPr>
        <w:t>Receipt of you</w:t>
      </w:r>
      <w:r w:rsidR="003A4DDF" w:rsidRPr="00F21CDE">
        <w:rPr>
          <w:rFonts w:ascii="Times New Roman" w:hAnsi="Times New Roman" w:cs="Times New Roman"/>
          <w:color w:val="1F1A17"/>
          <w:sz w:val="24"/>
          <w:szCs w:val="24"/>
        </w:rPr>
        <w:t>r application will be confirmed by email.</w:t>
      </w:r>
    </w:p>
    <w:p w14:paraId="61EE7D0F" w14:textId="77777777" w:rsidR="0057255A" w:rsidRPr="00F21CDE" w:rsidRDefault="0057255A" w:rsidP="00D270AC">
      <w:pPr>
        <w:pStyle w:val="ListParagraph"/>
        <w:numPr>
          <w:ilvl w:val="0"/>
          <w:numId w:val="20"/>
        </w:numPr>
        <w:tabs>
          <w:tab w:val="left" w:pos="540"/>
        </w:tabs>
        <w:ind w:left="432" w:hanging="288"/>
        <w:rPr>
          <w:rFonts w:ascii="Times New Roman" w:hAnsi="Times New Roman" w:cs="Times New Roman"/>
          <w:color w:val="1F1A17"/>
          <w:sz w:val="24"/>
          <w:szCs w:val="24"/>
        </w:rPr>
      </w:pPr>
      <w:r w:rsidRPr="00F21CDE">
        <w:rPr>
          <w:rFonts w:ascii="Times New Roman" w:hAnsi="Times New Roman" w:cs="Times New Roman"/>
          <w:color w:val="1F1A17"/>
          <w:sz w:val="24"/>
          <w:szCs w:val="24"/>
        </w:rPr>
        <w:t>Incomplete applications will not be considered.</w:t>
      </w:r>
    </w:p>
    <w:p w14:paraId="1540A0EC" w14:textId="77777777" w:rsidR="00EA6091" w:rsidRDefault="00EA6091" w:rsidP="008E57F0">
      <w:pPr>
        <w:pStyle w:val="heading"/>
        <w:rPr>
          <w:rFonts w:ascii="Times New Roman" w:hAnsi="Times New Roman"/>
        </w:rPr>
      </w:pPr>
    </w:p>
    <w:p w14:paraId="6B6A43B7" w14:textId="77777777" w:rsidR="001408C1" w:rsidRPr="00DB3B76" w:rsidRDefault="003066A7" w:rsidP="008E57F0">
      <w:pPr>
        <w:pStyle w:val="head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 </w:t>
      </w:r>
      <w:r w:rsidR="0002234D">
        <w:rPr>
          <w:rFonts w:ascii="Times New Roman" w:hAnsi="Times New Roman"/>
        </w:rPr>
        <w:t>REVIEW PROCESS</w:t>
      </w:r>
    </w:p>
    <w:p w14:paraId="66B4B658" w14:textId="77777777" w:rsidR="001408C1" w:rsidRPr="00DB3B76" w:rsidRDefault="001408C1" w:rsidP="008E57F0">
      <w:pPr>
        <w:rPr>
          <w:bCs/>
          <w:color w:val="000000"/>
          <w:lang w:val="en-GB"/>
        </w:rPr>
      </w:pPr>
      <w:r w:rsidRPr="00DB3B76">
        <w:rPr>
          <w:color w:val="000000"/>
          <w:lang w:val="en-GB"/>
        </w:rPr>
        <w:t xml:space="preserve">Applications will be reviewed by the </w:t>
      </w:r>
      <w:r w:rsidR="008C1799" w:rsidRPr="00DB3B76">
        <w:rPr>
          <w:color w:val="000000"/>
          <w:lang w:val="en-GB"/>
        </w:rPr>
        <w:t xml:space="preserve">Program Review Committee. This </w:t>
      </w:r>
      <w:r w:rsidR="005339D8">
        <w:rPr>
          <w:color w:val="000000"/>
          <w:lang w:val="en-GB"/>
        </w:rPr>
        <w:t>c</w:t>
      </w:r>
      <w:r w:rsidR="008C1799" w:rsidRPr="00DB3B76">
        <w:rPr>
          <w:color w:val="000000"/>
          <w:lang w:val="en-GB"/>
        </w:rPr>
        <w:t>ommittee is made up of scientists/clinicians</w:t>
      </w:r>
      <w:r w:rsidR="000559F5" w:rsidRPr="00DB3B76">
        <w:t>/administrators</w:t>
      </w:r>
      <w:r w:rsidR="00741191" w:rsidRPr="00DB3B76">
        <w:t xml:space="preserve"> </w:t>
      </w:r>
      <w:r w:rsidR="003B0A56" w:rsidRPr="00DB3B76">
        <w:t xml:space="preserve">from </w:t>
      </w:r>
      <w:r w:rsidR="00741191" w:rsidRPr="00DB3B76">
        <w:t>NSH</w:t>
      </w:r>
      <w:r w:rsidR="008C1799" w:rsidRPr="00DB3B76">
        <w:t xml:space="preserve"> and IWK</w:t>
      </w:r>
      <w:r w:rsidR="00471F94" w:rsidRPr="00DB3B76">
        <w:t>,</w:t>
      </w:r>
      <w:r w:rsidR="008C1799" w:rsidRPr="00DB3B76">
        <w:t xml:space="preserve"> </w:t>
      </w:r>
      <w:r w:rsidR="008C1799" w:rsidRPr="00DB3B76">
        <w:rPr>
          <w:bCs/>
          <w:color w:val="000000"/>
          <w:lang w:val="en-GB"/>
        </w:rPr>
        <w:t xml:space="preserve">representatives from the </w:t>
      </w:r>
      <w:r w:rsidR="00741191" w:rsidRPr="00DB3B76">
        <w:rPr>
          <w:bCs/>
          <w:color w:val="000000"/>
          <w:lang w:val="en-GB"/>
        </w:rPr>
        <w:t>health centre</w:t>
      </w:r>
      <w:r w:rsidR="008C1799" w:rsidRPr="00DB3B76">
        <w:rPr>
          <w:bCs/>
          <w:color w:val="000000"/>
          <w:lang w:val="en-GB"/>
        </w:rPr>
        <w:t xml:space="preserve"> </w:t>
      </w:r>
      <w:r w:rsidR="00F750B2" w:rsidRPr="00DB3B76">
        <w:rPr>
          <w:bCs/>
          <w:color w:val="000000"/>
          <w:lang w:val="en-GB"/>
        </w:rPr>
        <w:t>F</w:t>
      </w:r>
      <w:r w:rsidR="008C1799" w:rsidRPr="00DB3B76">
        <w:rPr>
          <w:bCs/>
          <w:color w:val="000000"/>
          <w:lang w:val="en-GB"/>
        </w:rPr>
        <w:t>oundations</w:t>
      </w:r>
      <w:r w:rsidR="00F750B2" w:rsidRPr="00DB3B76">
        <w:rPr>
          <w:bCs/>
          <w:color w:val="000000"/>
          <w:lang w:val="en-GB"/>
        </w:rPr>
        <w:t>, patients, and industry representatives.</w:t>
      </w:r>
      <w:r w:rsidR="008C1799" w:rsidRPr="00DB3B76">
        <w:t xml:space="preserve"> Applications will be reviewed on the following criteria:</w:t>
      </w:r>
    </w:p>
    <w:p w14:paraId="3DC43957" w14:textId="77777777" w:rsidR="006430F6" w:rsidRPr="00DB3B76" w:rsidRDefault="006430F6" w:rsidP="00F21CD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>scientific merit and administrative merit</w:t>
      </w:r>
    </w:p>
    <w:p w14:paraId="2BD8A39C" w14:textId="77777777" w:rsidR="006430F6" w:rsidRPr="00DB3B76" w:rsidRDefault="006430F6" w:rsidP="00F21CD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>budget</w:t>
      </w:r>
    </w:p>
    <w:p w14:paraId="31096BD1" w14:textId="77777777" w:rsidR="00082473" w:rsidRPr="00DB3B76" w:rsidRDefault="00082473" w:rsidP="00F21CD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>impact on healthcare</w:t>
      </w:r>
    </w:p>
    <w:p w14:paraId="517A0A17" w14:textId="77777777" w:rsidR="00082473" w:rsidRPr="00DB3B76" w:rsidRDefault="00082473" w:rsidP="00F21CD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>implementation procedure</w:t>
      </w:r>
    </w:p>
    <w:p w14:paraId="51E1F40A" w14:textId="77777777" w:rsidR="006430F6" w:rsidRPr="00DB3B76" w:rsidRDefault="00082473" w:rsidP="00F21CD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 xml:space="preserve">feasibility </w:t>
      </w:r>
    </w:p>
    <w:p w14:paraId="645BFBBF" w14:textId="77777777" w:rsidR="00082473" w:rsidRPr="00DB3B76" w:rsidRDefault="006430F6" w:rsidP="00F21CD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>likelihood of sustainability</w:t>
      </w:r>
    </w:p>
    <w:p w14:paraId="37D5BF9B" w14:textId="77777777" w:rsidR="00082473" w:rsidRPr="00DB3B76" w:rsidRDefault="00082473" w:rsidP="00F21CD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sz w:val="24"/>
          <w:szCs w:val="24"/>
        </w:rPr>
        <w:t>inclusion of the patient voice</w:t>
      </w:r>
      <w:r w:rsidR="005339D8">
        <w:rPr>
          <w:rFonts w:ascii="Times New Roman" w:hAnsi="Times New Roman" w:cs="Times New Roman"/>
          <w:sz w:val="24"/>
          <w:szCs w:val="24"/>
        </w:rPr>
        <w:t>.</w:t>
      </w:r>
    </w:p>
    <w:p w14:paraId="1E246265" w14:textId="77777777" w:rsidR="008E57F0" w:rsidRPr="00DB3B76" w:rsidRDefault="008E57F0" w:rsidP="008E57F0"/>
    <w:p w14:paraId="74DF824C" w14:textId="77777777" w:rsidR="003066A7" w:rsidRDefault="008C1799" w:rsidP="002D34C4">
      <w:r w:rsidRPr="00DB3B76">
        <w:t>Scientific peer reviews will be conducted by scientists/researchers knowledgeable in research design and methodology. The science must be rigorous and convincing and may use the full range of health research metho</w:t>
      </w:r>
      <w:r w:rsidR="00F42CE9" w:rsidRPr="00DB3B76">
        <w:t xml:space="preserve">ds. Administrators will </w:t>
      </w:r>
      <w:r w:rsidR="003066A7">
        <w:t xml:space="preserve">assess the administrative </w:t>
      </w:r>
      <w:r w:rsidR="00F42CE9" w:rsidRPr="00DB3B76">
        <w:t xml:space="preserve">merit with specific </w:t>
      </w:r>
      <w:r w:rsidR="00F42CE9" w:rsidRPr="00DB3B76">
        <w:lastRenderedPageBreak/>
        <w:t>attention to the implementation and impact of the proposed research</w:t>
      </w:r>
      <w:r w:rsidR="003066A7">
        <w:t xml:space="preserve"> on the health system</w:t>
      </w:r>
      <w:r w:rsidRPr="00DB3B76">
        <w:t xml:space="preserve">. Projects must </w:t>
      </w:r>
      <w:r w:rsidR="00F42CE9" w:rsidRPr="00DB3B76">
        <w:t>achieve a</w:t>
      </w:r>
      <w:r w:rsidR="003066A7">
        <w:t xml:space="preserve">cceptable </w:t>
      </w:r>
      <w:r w:rsidR="00F42CE9" w:rsidRPr="00DB3B76">
        <w:t>scores</w:t>
      </w:r>
      <w:r w:rsidRPr="00DB3B76">
        <w:t xml:space="preserve"> </w:t>
      </w:r>
      <w:r w:rsidR="0086323C" w:rsidRPr="00DB3B76">
        <w:rPr>
          <w:rStyle w:val="CommentReference"/>
          <w:sz w:val="24"/>
          <w:szCs w:val="24"/>
        </w:rPr>
        <w:t>f</w:t>
      </w:r>
      <w:r w:rsidR="00F42CE9" w:rsidRPr="00DB3B76">
        <w:t>or both scientific</w:t>
      </w:r>
      <w:r w:rsidRPr="00DB3B76">
        <w:t xml:space="preserve"> and </w:t>
      </w:r>
      <w:r w:rsidR="00F42CE9" w:rsidRPr="00DB3B76">
        <w:t xml:space="preserve">administrative </w:t>
      </w:r>
      <w:r w:rsidRPr="00DB3B76">
        <w:t>merit</w:t>
      </w:r>
      <w:r w:rsidR="00F42CE9" w:rsidRPr="00DB3B76">
        <w:t xml:space="preserve"> in order to be considered for funding</w:t>
      </w:r>
      <w:r w:rsidRPr="00DB3B76">
        <w:t>. Review</w:t>
      </w:r>
      <w:r w:rsidR="003066A7">
        <w:t>er comments</w:t>
      </w:r>
      <w:r w:rsidRPr="00DB3B76">
        <w:t xml:space="preserve"> will be </w:t>
      </w:r>
      <w:r w:rsidR="00F750B2" w:rsidRPr="00DB3B76">
        <w:t>provided</w:t>
      </w:r>
      <w:r w:rsidRPr="00DB3B76">
        <w:t xml:space="preserve"> to the </w:t>
      </w:r>
      <w:r w:rsidR="00F750B2" w:rsidRPr="00DB3B76">
        <w:t>Co-</w:t>
      </w:r>
      <w:r w:rsidR="006430F6" w:rsidRPr="00DB3B76">
        <w:t>PIs</w:t>
      </w:r>
      <w:r w:rsidRPr="00DB3B76">
        <w:t xml:space="preserve"> following </w:t>
      </w:r>
      <w:r w:rsidR="00F42CE9" w:rsidRPr="00DB3B76">
        <w:t xml:space="preserve">the </w:t>
      </w:r>
      <w:r w:rsidRPr="00DB3B76">
        <w:t>peer review</w:t>
      </w:r>
      <w:r w:rsidR="00F42CE9" w:rsidRPr="00DB3B76">
        <w:t xml:space="preserve"> process</w:t>
      </w:r>
      <w:r w:rsidRPr="00DB3B76">
        <w:t>.</w:t>
      </w:r>
      <w:r w:rsidR="002D34C4" w:rsidRPr="00DB3B76">
        <w:t xml:space="preserve">  </w:t>
      </w:r>
    </w:p>
    <w:p w14:paraId="3D9693FF" w14:textId="77777777" w:rsidR="003066A7" w:rsidRDefault="003066A7" w:rsidP="002D34C4"/>
    <w:p w14:paraId="54B8772D" w14:textId="77777777" w:rsidR="001408C1" w:rsidRPr="00DB3B76" w:rsidRDefault="003066A7" w:rsidP="002D34C4">
      <w:r>
        <w:t>TRIC funding r</w:t>
      </w:r>
      <w:r w:rsidR="00F750B2" w:rsidRPr="00DB3B76">
        <w:t>ecipients</w:t>
      </w:r>
      <w:r w:rsidR="008C1799" w:rsidRPr="00DB3B76">
        <w:t xml:space="preserve"> </w:t>
      </w:r>
      <w:r w:rsidR="00EA6091">
        <w:t xml:space="preserve">may be invited </w:t>
      </w:r>
      <w:r w:rsidR="008C1799" w:rsidRPr="00DB3B76">
        <w:t xml:space="preserve">to serve as a member of the </w:t>
      </w:r>
      <w:r w:rsidR="00EA6091">
        <w:t xml:space="preserve">Program </w:t>
      </w:r>
      <w:r w:rsidR="008C1799" w:rsidRPr="00DB3B76">
        <w:t xml:space="preserve">Peer Review Committee for </w:t>
      </w:r>
      <w:r w:rsidR="00EA6091">
        <w:t xml:space="preserve">a future </w:t>
      </w:r>
      <w:r w:rsidR="008C1799" w:rsidRPr="00DB3B76">
        <w:t>funding competition.</w:t>
      </w:r>
    </w:p>
    <w:p w14:paraId="43C0D582" w14:textId="77777777" w:rsidR="0043468E" w:rsidRDefault="0043468E" w:rsidP="007B25E4">
      <w:pPr>
        <w:widowControl/>
        <w:shd w:val="clear" w:color="auto" w:fill="FFFFFF"/>
        <w:autoSpaceDE/>
        <w:adjustRightInd/>
        <w:rPr>
          <w:b/>
          <w:color w:val="000000"/>
        </w:rPr>
      </w:pPr>
    </w:p>
    <w:p w14:paraId="57CBC619" w14:textId="77777777" w:rsidR="003066A7" w:rsidRDefault="003066A7" w:rsidP="00D20330">
      <w:pPr>
        <w:pStyle w:val="heading"/>
        <w:rPr>
          <w:rFonts w:ascii="Times New Roman" w:hAnsi="Times New Roman"/>
        </w:rPr>
      </w:pPr>
    </w:p>
    <w:p w14:paraId="3F7BA02C" w14:textId="77777777" w:rsidR="00D20330" w:rsidRDefault="00D20330" w:rsidP="00D20330">
      <w:pPr>
        <w:pStyle w:val="head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 TERMS </w:t>
      </w:r>
    </w:p>
    <w:p w14:paraId="04BC91D4" w14:textId="77777777" w:rsidR="00D20330" w:rsidRPr="00D270AC" w:rsidRDefault="00D20330" w:rsidP="00D20330">
      <w:pPr>
        <w:pStyle w:val="heading"/>
        <w:rPr>
          <w:rFonts w:ascii="Times New Roman" w:hAnsi="Times New Roman"/>
          <w:b w:val="0"/>
        </w:rPr>
      </w:pPr>
    </w:p>
    <w:p w14:paraId="51331D53" w14:textId="77777777" w:rsidR="00D20330" w:rsidRPr="00D270AC" w:rsidRDefault="00D20330" w:rsidP="003066A7">
      <w:pPr>
        <w:pStyle w:val="heading"/>
        <w:numPr>
          <w:ilvl w:val="0"/>
          <w:numId w:val="24"/>
        </w:numPr>
        <w:rPr>
          <w:rFonts w:ascii="Times New Roman" w:hAnsi="Times New Roman"/>
          <w:b w:val="0"/>
          <w:bCs w:val="0"/>
        </w:rPr>
      </w:pPr>
      <w:r w:rsidRPr="00D270AC">
        <w:rPr>
          <w:rFonts w:ascii="Times New Roman" w:hAnsi="Times New Roman"/>
          <w:b w:val="0"/>
          <w:bCs w:val="0"/>
        </w:rPr>
        <w:t xml:space="preserve">TRIC awards </w:t>
      </w:r>
      <w:r w:rsidRPr="00D270AC">
        <w:rPr>
          <w:rFonts w:ascii="Times New Roman" w:hAnsi="Times New Roman"/>
          <w:b w:val="0"/>
          <w:bCs w:val="0"/>
          <w:u w:val="single"/>
        </w:rPr>
        <w:t>must</w:t>
      </w:r>
      <w:r w:rsidRPr="00D270AC">
        <w:rPr>
          <w:rFonts w:ascii="Times New Roman" w:hAnsi="Times New Roman"/>
          <w:b w:val="0"/>
          <w:bCs w:val="0"/>
        </w:rPr>
        <w:t xml:space="preserve"> be held in a research account at either NSH or IWK.</w:t>
      </w:r>
    </w:p>
    <w:p w14:paraId="30F8D28B" w14:textId="77777777" w:rsidR="00D20330" w:rsidRPr="00D270AC" w:rsidRDefault="00D20330" w:rsidP="00D20330">
      <w:pPr>
        <w:pStyle w:val="NormalWeb"/>
        <w:numPr>
          <w:ilvl w:val="0"/>
          <w:numId w:val="18"/>
        </w:numPr>
        <w:spacing w:after="0" w:afterAutospacing="0" w:line="240" w:lineRule="auto"/>
        <w:rPr>
          <w:rFonts w:ascii="Times New Roman" w:hAnsi="Times New Roman"/>
        </w:rPr>
      </w:pPr>
      <w:r w:rsidRPr="00D270AC">
        <w:rPr>
          <w:rFonts w:ascii="Times New Roman" w:hAnsi="Times New Roman"/>
        </w:rPr>
        <w:t>The research account will be held by the Lead Scientific Co-PI.</w:t>
      </w:r>
    </w:p>
    <w:p w14:paraId="54B1ECB8" w14:textId="77777777" w:rsidR="0017063C" w:rsidRPr="00D270AC" w:rsidRDefault="00D20330" w:rsidP="00AE3ED3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iCs/>
        </w:rPr>
      </w:pPr>
      <w:r w:rsidRPr="00D270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Research must begin within </w:t>
      </w:r>
      <w:r w:rsidRPr="00D270AC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six months</w:t>
      </w:r>
      <w:r w:rsidRPr="00D270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 date of the award.</w:t>
      </w:r>
    </w:p>
    <w:p w14:paraId="48D340F6" w14:textId="77777777" w:rsidR="00133D45" w:rsidRPr="00D270AC" w:rsidRDefault="006A3C89" w:rsidP="000A2071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 w:rsidRPr="00D270AC">
        <w:rPr>
          <w:rFonts w:ascii="Times New Roman" w:hAnsi="Times New Roman" w:cs="Times New Roman"/>
          <w:iCs/>
        </w:rPr>
        <w:t>Pub</w:t>
      </w:r>
      <w:r w:rsidR="006069E9" w:rsidRPr="00D270AC">
        <w:rPr>
          <w:rFonts w:ascii="Times New Roman" w:hAnsi="Times New Roman" w:cs="Times New Roman"/>
          <w:iCs/>
        </w:rPr>
        <w:t xml:space="preserve">lications arising from </w:t>
      </w:r>
      <w:r w:rsidR="00D20330" w:rsidRPr="00D270AC">
        <w:rPr>
          <w:rFonts w:ascii="Times New Roman" w:hAnsi="Times New Roman" w:cs="Times New Roman"/>
          <w:iCs/>
        </w:rPr>
        <w:t>the research</w:t>
      </w:r>
      <w:r w:rsidR="006069E9" w:rsidRPr="00D270AC">
        <w:rPr>
          <w:rFonts w:ascii="Times New Roman" w:hAnsi="Times New Roman" w:cs="Times New Roman"/>
          <w:iCs/>
        </w:rPr>
        <w:t xml:space="preserve"> </w:t>
      </w:r>
      <w:r w:rsidR="00707884" w:rsidRPr="00D270AC">
        <w:rPr>
          <w:rFonts w:ascii="Times New Roman" w:hAnsi="Times New Roman" w:cs="Times New Roman"/>
          <w:iCs/>
        </w:rPr>
        <w:t xml:space="preserve">must </w:t>
      </w:r>
      <w:r w:rsidR="006069E9" w:rsidRPr="00D270AC">
        <w:rPr>
          <w:rFonts w:ascii="Times New Roman" w:hAnsi="Times New Roman" w:cs="Times New Roman"/>
          <w:iCs/>
        </w:rPr>
        <w:t xml:space="preserve">be acknowledged in the funding disclosure section of the manuscript and should state the following:  </w:t>
      </w:r>
      <w:r w:rsidR="006069E9" w:rsidRPr="00D270AC">
        <w:rPr>
          <w:rFonts w:ascii="Times New Roman" w:hAnsi="Times New Roman" w:cs="Times New Roman"/>
          <w:i/>
          <w:iCs/>
        </w:rPr>
        <w:t xml:space="preserve">This </w:t>
      </w:r>
      <w:r w:rsidR="00EA6091" w:rsidRPr="00D270AC">
        <w:rPr>
          <w:rFonts w:ascii="Times New Roman" w:hAnsi="Times New Roman" w:cs="Times New Roman"/>
          <w:i/>
          <w:iCs/>
        </w:rPr>
        <w:t xml:space="preserve">research </w:t>
      </w:r>
      <w:r w:rsidR="006069E9" w:rsidRPr="00D270AC">
        <w:rPr>
          <w:rFonts w:ascii="Times New Roman" w:hAnsi="Times New Roman" w:cs="Times New Roman"/>
          <w:i/>
          <w:iCs/>
        </w:rPr>
        <w:t xml:space="preserve">was supported by </w:t>
      </w:r>
      <w:r w:rsidR="00EA6091" w:rsidRPr="00D270AC">
        <w:rPr>
          <w:rFonts w:ascii="Times New Roman" w:hAnsi="Times New Roman" w:cs="Times New Roman"/>
          <w:i/>
          <w:iCs/>
        </w:rPr>
        <w:t xml:space="preserve">the </w:t>
      </w:r>
      <w:r w:rsidR="006069E9" w:rsidRPr="00D270AC">
        <w:rPr>
          <w:rFonts w:ascii="Times New Roman" w:hAnsi="Times New Roman" w:cs="Times New Roman"/>
          <w:i/>
          <w:iCs/>
        </w:rPr>
        <w:t>Q</w:t>
      </w:r>
      <w:r w:rsidR="00EA6091" w:rsidRPr="00D270AC">
        <w:rPr>
          <w:rFonts w:ascii="Times New Roman" w:hAnsi="Times New Roman" w:cs="Times New Roman"/>
          <w:i/>
          <w:iCs/>
        </w:rPr>
        <w:t>E</w:t>
      </w:r>
      <w:r w:rsidR="006069E9" w:rsidRPr="00D270AC">
        <w:rPr>
          <w:rFonts w:ascii="Times New Roman" w:hAnsi="Times New Roman" w:cs="Times New Roman"/>
          <w:i/>
          <w:iCs/>
        </w:rPr>
        <w:t xml:space="preserve">II </w:t>
      </w:r>
      <w:r w:rsidR="003A4DDF" w:rsidRPr="00D270AC">
        <w:rPr>
          <w:rFonts w:ascii="Times New Roman" w:hAnsi="Times New Roman" w:cs="Times New Roman"/>
          <w:i/>
          <w:iCs/>
        </w:rPr>
        <w:t>Foundation</w:t>
      </w:r>
      <w:r w:rsidR="00EA6091" w:rsidRPr="00D270AC">
        <w:rPr>
          <w:rFonts w:ascii="Times New Roman" w:hAnsi="Times New Roman" w:cs="Times New Roman"/>
          <w:i/>
          <w:iCs/>
        </w:rPr>
        <w:t xml:space="preserve"> (or the I</w:t>
      </w:r>
      <w:r w:rsidR="003A4DDF" w:rsidRPr="00D270AC">
        <w:rPr>
          <w:rFonts w:ascii="Times New Roman" w:hAnsi="Times New Roman" w:cs="Times New Roman"/>
          <w:i/>
          <w:iCs/>
        </w:rPr>
        <w:t>WK Foundation</w:t>
      </w:r>
      <w:r w:rsidR="00EA6091" w:rsidRPr="00D270AC">
        <w:rPr>
          <w:rFonts w:ascii="Times New Roman" w:hAnsi="Times New Roman" w:cs="Times New Roman"/>
          <w:i/>
          <w:iCs/>
        </w:rPr>
        <w:t>)</w:t>
      </w:r>
      <w:r w:rsidR="006069E9" w:rsidRPr="00D270AC">
        <w:rPr>
          <w:rFonts w:ascii="Times New Roman" w:hAnsi="Times New Roman" w:cs="Times New Roman"/>
          <w:i/>
          <w:iCs/>
        </w:rPr>
        <w:t> Translating Research into Care Healthcare Improvement Research Funding Program</w:t>
      </w:r>
      <w:r w:rsidR="006069E9" w:rsidRPr="00D270AC">
        <w:rPr>
          <w:rFonts w:ascii="Times New Roman" w:hAnsi="Times New Roman" w:cs="Times New Roman"/>
          <w:iCs/>
        </w:rPr>
        <w:t xml:space="preserve"> [followed by the grant number and year of funding award</w:t>
      </w:r>
      <w:r w:rsidR="005339D8" w:rsidRPr="00D270AC">
        <w:rPr>
          <w:rFonts w:ascii="Times New Roman" w:hAnsi="Times New Roman" w:cs="Times New Roman"/>
          <w:iCs/>
        </w:rPr>
        <w:t>s</w:t>
      </w:r>
      <w:r w:rsidR="006069E9" w:rsidRPr="00D270AC">
        <w:rPr>
          <w:rFonts w:ascii="Times New Roman" w:hAnsi="Times New Roman" w:cs="Times New Roman"/>
          <w:iCs/>
        </w:rPr>
        <w:t xml:space="preserve"> in square brackets]. </w:t>
      </w:r>
    </w:p>
    <w:p w14:paraId="6B6FE958" w14:textId="77777777" w:rsidR="001408C1" w:rsidRPr="00133D45" w:rsidRDefault="008C1799" w:rsidP="006B596F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bCs/>
          <w:color w:val="000000"/>
          <w:lang w:val="en-GB"/>
        </w:rPr>
      </w:pPr>
      <w:r w:rsidRPr="00D270AC">
        <w:rPr>
          <w:rFonts w:ascii="Times New Roman" w:hAnsi="Times New Roman" w:cs="Times New Roman"/>
        </w:rPr>
        <w:t>Repor</w:t>
      </w:r>
      <w:r w:rsidR="00133D45" w:rsidRPr="00D270AC">
        <w:rPr>
          <w:rFonts w:ascii="Times New Roman" w:hAnsi="Times New Roman" w:cs="Times New Roman"/>
        </w:rPr>
        <w:t>ts: F</w:t>
      </w:r>
      <w:r w:rsidRPr="00D270AC">
        <w:rPr>
          <w:rFonts w:ascii="Times New Roman" w:hAnsi="Times New Roman" w:cs="Times New Roman"/>
        </w:rPr>
        <w:t>inal report</w:t>
      </w:r>
      <w:r w:rsidR="00133D45" w:rsidRPr="00D270AC">
        <w:rPr>
          <w:rFonts w:ascii="Times New Roman" w:hAnsi="Times New Roman" w:cs="Times New Roman"/>
        </w:rPr>
        <w:t xml:space="preserve">s are required for </w:t>
      </w:r>
      <w:r w:rsidR="00472CC4" w:rsidRPr="00D270AC">
        <w:rPr>
          <w:rFonts w:ascii="Times New Roman" w:hAnsi="Times New Roman" w:cs="Times New Roman"/>
        </w:rPr>
        <w:t>L</w:t>
      </w:r>
      <w:r w:rsidRPr="00D270AC">
        <w:rPr>
          <w:rFonts w:ascii="Times New Roman" w:hAnsi="Times New Roman" w:cs="Times New Roman"/>
        </w:rPr>
        <w:t xml:space="preserve">evel </w:t>
      </w:r>
      <w:r w:rsidR="00472CC4" w:rsidRPr="00D270AC">
        <w:rPr>
          <w:rFonts w:ascii="Times New Roman" w:hAnsi="Times New Roman" w:cs="Times New Roman"/>
        </w:rPr>
        <w:t>O</w:t>
      </w:r>
      <w:r w:rsidRPr="00D270AC">
        <w:rPr>
          <w:rFonts w:ascii="Times New Roman" w:hAnsi="Times New Roman" w:cs="Times New Roman"/>
        </w:rPr>
        <w:t>ne</w:t>
      </w:r>
      <w:r w:rsidR="00472CC4" w:rsidRPr="00D270AC">
        <w:rPr>
          <w:rFonts w:ascii="Times New Roman" w:hAnsi="Times New Roman" w:cs="Times New Roman"/>
        </w:rPr>
        <w:t xml:space="preserve"> award</w:t>
      </w:r>
      <w:r w:rsidR="00133D45" w:rsidRPr="00D270AC">
        <w:rPr>
          <w:rFonts w:ascii="Times New Roman" w:hAnsi="Times New Roman" w:cs="Times New Roman"/>
        </w:rPr>
        <w:t xml:space="preserve">s. Interim and </w:t>
      </w:r>
      <w:r w:rsidR="00471F94" w:rsidRPr="00D270AC">
        <w:rPr>
          <w:rFonts w:ascii="Times New Roman" w:hAnsi="Times New Roman" w:cs="Times New Roman"/>
        </w:rPr>
        <w:t>final</w:t>
      </w:r>
      <w:r w:rsidRPr="00D270AC">
        <w:rPr>
          <w:rFonts w:ascii="Times New Roman" w:hAnsi="Times New Roman" w:cs="Times New Roman"/>
        </w:rPr>
        <w:t xml:space="preserve"> report</w:t>
      </w:r>
      <w:r w:rsidR="00133D45" w:rsidRPr="00D270AC">
        <w:rPr>
          <w:rFonts w:ascii="Times New Roman" w:hAnsi="Times New Roman" w:cs="Times New Roman"/>
        </w:rPr>
        <w:t>s are required for</w:t>
      </w:r>
      <w:r w:rsidRPr="00D270AC">
        <w:rPr>
          <w:rFonts w:ascii="Times New Roman" w:hAnsi="Times New Roman" w:cs="Times New Roman"/>
        </w:rPr>
        <w:t xml:space="preserve"> Level Two and </w:t>
      </w:r>
      <w:r w:rsidRPr="00133D45">
        <w:rPr>
          <w:rFonts w:ascii="Times New Roman" w:hAnsi="Times New Roman" w:cs="Times New Roman"/>
        </w:rPr>
        <w:t>Three awards</w:t>
      </w:r>
      <w:r w:rsidR="00F750B2" w:rsidRPr="00133D45">
        <w:rPr>
          <w:rFonts w:ascii="Times New Roman" w:hAnsi="Times New Roman" w:cs="Times New Roman"/>
        </w:rPr>
        <w:t>.</w:t>
      </w:r>
      <w:r w:rsidR="00640C3F" w:rsidRPr="00133D45">
        <w:rPr>
          <w:rFonts w:ascii="Times New Roman" w:hAnsi="Times New Roman" w:cs="Times New Roman"/>
        </w:rPr>
        <w:t xml:space="preserve"> </w:t>
      </w:r>
      <w:r w:rsidR="00133D45" w:rsidRPr="00133D45">
        <w:rPr>
          <w:rFonts w:ascii="Times New Roman" w:hAnsi="Times New Roman" w:cs="Times New Roman"/>
        </w:rPr>
        <w:t>R</w:t>
      </w:r>
      <w:r w:rsidR="00F750B2" w:rsidRPr="00133D45">
        <w:rPr>
          <w:rFonts w:ascii="Times New Roman" w:hAnsi="Times New Roman" w:cs="Times New Roman"/>
        </w:rPr>
        <w:t>eport template</w:t>
      </w:r>
      <w:r w:rsidR="00133D45" w:rsidRPr="00133D45">
        <w:rPr>
          <w:rFonts w:ascii="Times New Roman" w:hAnsi="Times New Roman" w:cs="Times New Roman"/>
        </w:rPr>
        <w:t>s are</w:t>
      </w:r>
      <w:r w:rsidR="00F750B2" w:rsidRPr="00133D45">
        <w:rPr>
          <w:rFonts w:ascii="Times New Roman" w:hAnsi="Times New Roman" w:cs="Times New Roman"/>
        </w:rPr>
        <w:t xml:space="preserve"> available </w:t>
      </w:r>
      <w:r w:rsidR="00133D45" w:rsidRPr="00133D45">
        <w:rPr>
          <w:rFonts w:ascii="Times New Roman" w:hAnsi="Times New Roman" w:cs="Times New Roman"/>
        </w:rPr>
        <w:t xml:space="preserve">on the webpage: </w:t>
      </w:r>
      <w:r w:rsidR="00F750B2" w:rsidRPr="00133D45">
        <w:rPr>
          <w:rFonts w:ascii="Times New Roman" w:hAnsi="Times New Roman" w:cs="Times New Roman"/>
        </w:rPr>
        <w:t xml:space="preserve"> </w:t>
      </w:r>
      <w:r w:rsidR="001160F2" w:rsidRPr="00133D45">
        <w:rPr>
          <w:rFonts w:ascii="Times New Roman" w:hAnsi="Times New Roman" w:cs="Times New Roman"/>
        </w:rPr>
        <w:t>N</w:t>
      </w:r>
      <w:r w:rsidR="006576ED" w:rsidRPr="00133D45">
        <w:rPr>
          <w:rFonts w:ascii="Times New Roman" w:hAnsi="Times New Roman" w:cs="Times New Roman"/>
        </w:rPr>
        <w:t>SH</w:t>
      </w:r>
      <w:r w:rsidR="001160F2" w:rsidRPr="00133D45">
        <w:rPr>
          <w:rFonts w:ascii="Times New Roman" w:hAnsi="Times New Roman" w:cs="Times New Roman"/>
        </w:rPr>
        <w:t xml:space="preserve">: </w:t>
      </w:r>
      <w:hyperlink r:id="rId19" w:history="1">
        <w:r w:rsidR="001160F2" w:rsidRPr="00133D45">
          <w:rPr>
            <w:rStyle w:val="Hyperlink"/>
            <w:rFonts w:ascii="Times New Roman" w:hAnsi="Times New Roman" w:cs="Times New Roman"/>
            <w:bCs/>
            <w:lang w:val="en-GB"/>
          </w:rPr>
          <w:t>http://www.cdha.nshealth.ca/discovery-innovation/qeii-fdn-tric-grants</w:t>
        </w:r>
      </w:hyperlink>
      <w:r w:rsidR="001160F2" w:rsidRPr="00133D45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="00133D45" w:rsidRPr="00133D45">
        <w:rPr>
          <w:rFonts w:ascii="Times New Roman" w:hAnsi="Times New Roman" w:cs="Times New Roman"/>
          <w:bCs/>
          <w:color w:val="000000"/>
          <w:lang w:val="en-GB"/>
        </w:rPr>
        <w:t xml:space="preserve"> or </w:t>
      </w:r>
      <w:r w:rsidR="001160F2" w:rsidRPr="00133D45">
        <w:rPr>
          <w:rFonts w:ascii="Times New Roman" w:hAnsi="Times New Roman" w:cs="Times New Roman"/>
        </w:rPr>
        <w:t xml:space="preserve">IWK: </w:t>
      </w:r>
      <w:hyperlink r:id="rId20" w:history="1">
        <w:r w:rsidR="001160F2" w:rsidRPr="00133D45">
          <w:rPr>
            <w:rStyle w:val="Hyperlink"/>
            <w:rFonts w:ascii="Times New Roman" w:hAnsi="Times New Roman" w:cs="Times New Roman"/>
            <w:bCs/>
            <w:lang w:val="en-GB"/>
          </w:rPr>
          <w:t>http://www.iwk.nshealth.ca/research/translating-research-care-tric-healthcare-improvement-research-program</w:t>
        </w:r>
      </w:hyperlink>
      <w:r w:rsidR="001160F2" w:rsidRPr="00133D45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</w:p>
    <w:p w14:paraId="3F57B5DA" w14:textId="77777777" w:rsidR="0017063C" w:rsidRDefault="0017063C" w:rsidP="008E57F0">
      <w:pPr>
        <w:pStyle w:val="ListParagraph"/>
        <w:spacing w:after="0"/>
        <w:ind w:left="0"/>
        <w:rPr>
          <w:rFonts w:ascii="Times New Roman" w:hAnsi="Times New Roman" w:cs="Times New Roman"/>
          <w:b/>
          <w:color w:val="1F1A17"/>
          <w:sz w:val="24"/>
          <w:szCs w:val="24"/>
        </w:rPr>
      </w:pPr>
    </w:p>
    <w:p w14:paraId="22E840CB" w14:textId="77777777" w:rsidR="009A57FE" w:rsidRDefault="009A57FE" w:rsidP="00022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14:paraId="430A61FF" w14:textId="77777777" w:rsidR="0002234D" w:rsidRDefault="0002234D" w:rsidP="00022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>
        <w:rPr>
          <w:b/>
        </w:rPr>
        <w:t>BUDGET GUIDELINES</w:t>
      </w:r>
    </w:p>
    <w:p w14:paraId="005E3A99" w14:textId="77777777" w:rsidR="00FA1BC6" w:rsidRPr="00BF7999" w:rsidRDefault="00FA1BC6" w:rsidP="00273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u w:val="single"/>
        </w:rPr>
      </w:pPr>
      <w:r w:rsidRPr="00BF7999">
        <w:rPr>
          <w:u w:val="single"/>
        </w:rPr>
        <w:t>Eligible expenses</w:t>
      </w:r>
    </w:p>
    <w:p w14:paraId="39FAB395" w14:textId="77777777" w:rsidR="00BF7999" w:rsidRPr="00BF7999" w:rsidRDefault="00FA1BC6" w:rsidP="00F21CD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research assistant wages and benefits (outline details of hourly wage, work hours per week, number of weeks of work for each personnel position. Ensure CPP, EI and other related deductions/benefits are included, if required)</w:t>
      </w:r>
      <w:r w:rsidR="00133D45">
        <w:rPr>
          <w:rFonts w:ascii="Times New Roman" w:hAnsi="Times New Roman" w:cs="Times New Roman"/>
          <w:color w:val="000000"/>
          <w:sz w:val="24"/>
          <w:szCs w:val="24"/>
        </w:rPr>
        <w:t>. Institutional salary scales must be used.</w:t>
      </w:r>
    </w:p>
    <w:p w14:paraId="61C83737" w14:textId="77777777" w:rsidR="00BF7999" w:rsidRPr="00BF7999" w:rsidRDefault="00FA1BC6" w:rsidP="00F21CD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consulting fees, technician costs</w:t>
      </w:r>
      <w:r w:rsidR="00065277"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 (provide details of any professional or technical contracts or arrangements, cost, justification of why a particular vendor was selected)</w:t>
      </w:r>
    </w:p>
    <w:p w14:paraId="58FB2A45" w14:textId="77777777" w:rsidR="00BF7999" w:rsidRPr="00BF7999" w:rsidRDefault="004D36FA" w:rsidP="00F21CD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honoraria paid to research participants, such as modest incentives, as approved by an ethics committee</w:t>
      </w:r>
      <w:r w:rsidR="00533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918B7C" w14:textId="77777777" w:rsidR="00BF7999" w:rsidRDefault="0009058B" w:rsidP="00F21CD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IT costs (</w:t>
      </w:r>
      <w:r w:rsidR="006A3C89">
        <w:rPr>
          <w:rFonts w:ascii="Times New Roman" w:hAnsi="Times New Roman" w:cs="Times New Roman"/>
          <w:color w:val="000000"/>
          <w:sz w:val="24"/>
          <w:szCs w:val="24"/>
        </w:rPr>
        <w:t xml:space="preserve">provide </w:t>
      </w:r>
      <w:r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details </w:t>
      </w:r>
      <w:r w:rsidR="006A3C89">
        <w:rPr>
          <w:rFonts w:ascii="Times New Roman" w:hAnsi="Times New Roman" w:cs="Times New Roman"/>
          <w:color w:val="000000"/>
          <w:sz w:val="24"/>
          <w:szCs w:val="24"/>
        </w:rPr>
        <w:t xml:space="preserve">e.g. </w:t>
      </w:r>
      <w:r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who will set up, monitor and maintain websites/online surveys, who will collect </w:t>
      </w:r>
      <w:r w:rsidR="006A3C89">
        <w:rPr>
          <w:rFonts w:ascii="Times New Roman" w:hAnsi="Times New Roman" w:cs="Times New Roman"/>
          <w:color w:val="000000"/>
          <w:sz w:val="24"/>
          <w:szCs w:val="24"/>
        </w:rPr>
        <w:t>data,</w:t>
      </w:r>
      <w:r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="006A3C89">
        <w:rPr>
          <w:rFonts w:ascii="Times New Roman" w:hAnsi="Times New Roman" w:cs="Times New Roman"/>
          <w:color w:val="000000"/>
          <w:sz w:val="24"/>
          <w:szCs w:val="24"/>
        </w:rPr>
        <w:t xml:space="preserve"> storage plans</w:t>
      </w:r>
      <w:r w:rsidRPr="00BF799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8A0D58A" w14:textId="77777777" w:rsidR="00294A3C" w:rsidRPr="00BF7999" w:rsidRDefault="00294A3C" w:rsidP="00294A3C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purchase or lease of research equipment and supplies as related to the research project, if not already supplied by the institution administering the funds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2CB92C" w14:textId="77777777" w:rsidR="00294A3C" w:rsidRDefault="00294A3C" w:rsidP="00294A3C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travel costs associated with team development, workshops, seminars (please justify)</w:t>
      </w:r>
    </w:p>
    <w:p w14:paraId="57C87CA3" w14:textId="77777777" w:rsidR="00294A3C" w:rsidRPr="00BF7999" w:rsidRDefault="00294A3C" w:rsidP="00294A3C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costs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associated with </w:t>
      </w:r>
      <w:r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holding a workshop or seminar, the activities of which relate directly to the funded research </w:t>
      </w:r>
    </w:p>
    <w:p w14:paraId="41626723" w14:textId="77777777" w:rsidR="00294A3C" w:rsidRPr="009B0EC9" w:rsidRDefault="00294A3C" w:rsidP="00294A3C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meeting room rental fees and catering costs for the purposes of data collection, partnership development and research dissemination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1B6F18" w14:textId="77777777" w:rsidR="00294A3C" w:rsidRPr="00BF7999" w:rsidRDefault="00294A3C" w:rsidP="00D270AC">
      <w:pPr>
        <w:pStyle w:val="ListParagraph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9C149" w14:textId="77777777" w:rsidR="00FA1BC6" w:rsidRPr="00BF7999" w:rsidRDefault="00FA1BC6" w:rsidP="00273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u w:val="single"/>
        </w:rPr>
      </w:pPr>
      <w:r w:rsidRPr="00BF7999">
        <w:rPr>
          <w:u w:val="single"/>
        </w:rPr>
        <w:lastRenderedPageBreak/>
        <w:t>Ineligible expenses</w:t>
      </w:r>
    </w:p>
    <w:p w14:paraId="3A2915F7" w14:textId="77777777" w:rsidR="008F0DFD" w:rsidRDefault="004D36FA" w:rsidP="00535B48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070" w:hanging="1710"/>
        <w:rPr>
          <w:rFonts w:ascii="Times New Roman" w:hAnsi="Times New Roman" w:cs="Times New Roman"/>
          <w:color w:val="000000"/>
          <w:sz w:val="24"/>
          <w:szCs w:val="24"/>
        </w:rPr>
      </w:pPr>
      <w:r w:rsidRPr="008F0DFD">
        <w:rPr>
          <w:rFonts w:ascii="Times New Roman" w:hAnsi="Times New Roman" w:cs="Times New Roman"/>
          <w:color w:val="000000"/>
          <w:sz w:val="24"/>
          <w:szCs w:val="24"/>
        </w:rPr>
        <w:t xml:space="preserve">compensation to </w:t>
      </w:r>
      <w:r w:rsidR="00B73683" w:rsidRPr="008F0DFD">
        <w:rPr>
          <w:rFonts w:ascii="Times New Roman" w:hAnsi="Times New Roman" w:cs="Times New Roman"/>
          <w:color w:val="000000"/>
          <w:sz w:val="24"/>
          <w:szCs w:val="24"/>
        </w:rPr>
        <w:t>PI or Co-</w:t>
      </w:r>
      <w:r w:rsidRPr="008F0DFD">
        <w:rPr>
          <w:rFonts w:ascii="Times New Roman" w:hAnsi="Times New Roman" w:cs="Times New Roman"/>
          <w:color w:val="000000"/>
          <w:sz w:val="24"/>
          <w:szCs w:val="24"/>
        </w:rPr>
        <w:t>investigator</w:t>
      </w:r>
      <w:r w:rsidR="00B73683" w:rsidRPr="008F0DFD">
        <w:rPr>
          <w:rFonts w:ascii="Times New Roman" w:hAnsi="Times New Roman" w:cs="Times New Roman"/>
          <w:color w:val="000000"/>
          <w:sz w:val="24"/>
          <w:szCs w:val="24"/>
        </w:rPr>
        <w:t xml:space="preserve">s for </w:t>
      </w:r>
      <w:r w:rsidR="0009058B" w:rsidRPr="008F0DFD">
        <w:rPr>
          <w:rFonts w:ascii="Times New Roman" w:hAnsi="Times New Roman" w:cs="Times New Roman"/>
          <w:color w:val="000000"/>
          <w:sz w:val="24"/>
          <w:szCs w:val="24"/>
        </w:rPr>
        <w:t>salar</w:t>
      </w:r>
      <w:r w:rsidR="00B73683" w:rsidRPr="008F0DFD">
        <w:rPr>
          <w:rFonts w:ascii="Times New Roman" w:hAnsi="Times New Roman" w:cs="Times New Roman"/>
          <w:color w:val="000000"/>
          <w:sz w:val="24"/>
          <w:szCs w:val="24"/>
        </w:rPr>
        <w:t xml:space="preserve">y purposes </w:t>
      </w:r>
    </w:p>
    <w:p w14:paraId="553C75BA" w14:textId="77777777" w:rsidR="0009058B" w:rsidRPr="008F0DFD" w:rsidRDefault="0009058B" w:rsidP="00535B48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070" w:hanging="1710"/>
        <w:rPr>
          <w:rFonts w:ascii="Times New Roman" w:hAnsi="Times New Roman" w:cs="Times New Roman"/>
          <w:color w:val="000000"/>
          <w:sz w:val="24"/>
          <w:szCs w:val="24"/>
        </w:rPr>
      </w:pPr>
      <w:r w:rsidRPr="008F0DFD">
        <w:rPr>
          <w:rFonts w:ascii="Times New Roman" w:hAnsi="Times New Roman" w:cs="Times New Roman"/>
          <w:color w:val="000000"/>
          <w:sz w:val="24"/>
          <w:szCs w:val="24"/>
        </w:rPr>
        <w:t>administrative or management charges or fees</w:t>
      </w:r>
    </w:p>
    <w:p w14:paraId="0B7D47FA" w14:textId="77777777" w:rsidR="004D36FA" w:rsidRPr="00DB3B76" w:rsidRDefault="004D36FA" w:rsidP="00F21CDE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070" w:hanging="1710"/>
        <w:rPr>
          <w:rFonts w:ascii="Times New Roman" w:hAnsi="Times New Roman" w:cs="Times New Roman"/>
          <w:color w:val="000000"/>
          <w:sz w:val="24"/>
          <w:szCs w:val="24"/>
        </w:rPr>
      </w:pPr>
      <w:r w:rsidRPr="00DB3B76">
        <w:rPr>
          <w:rFonts w:ascii="Times New Roman" w:hAnsi="Times New Roman" w:cs="Times New Roman"/>
          <w:color w:val="000000"/>
          <w:sz w:val="24"/>
          <w:szCs w:val="24"/>
        </w:rPr>
        <w:t>release time allowance for clinicians</w:t>
      </w:r>
    </w:p>
    <w:p w14:paraId="603EE868" w14:textId="77777777" w:rsidR="004D36FA" w:rsidRPr="00DB3B76" w:rsidRDefault="004D36FA" w:rsidP="00F21CDE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070" w:hanging="1710"/>
        <w:rPr>
          <w:rFonts w:ascii="Times New Roman" w:hAnsi="Times New Roman" w:cs="Times New Roman"/>
          <w:color w:val="000000"/>
          <w:sz w:val="24"/>
          <w:szCs w:val="24"/>
        </w:rPr>
      </w:pPr>
      <w:r w:rsidRPr="00DB3B76">
        <w:rPr>
          <w:rFonts w:ascii="Times New Roman" w:hAnsi="Times New Roman" w:cs="Times New Roman"/>
          <w:color w:val="000000"/>
          <w:sz w:val="24"/>
          <w:szCs w:val="24"/>
        </w:rPr>
        <w:t>discretionary severance and separation packages</w:t>
      </w:r>
    </w:p>
    <w:p w14:paraId="6866CC86" w14:textId="77777777" w:rsidR="0009058B" w:rsidRPr="00DB3B76" w:rsidRDefault="0009058B" w:rsidP="00F21CDE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070" w:hanging="1710"/>
        <w:rPr>
          <w:rFonts w:ascii="Times New Roman" w:hAnsi="Times New Roman" w:cs="Times New Roman"/>
          <w:color w:val="000000"/>
          <w:sz w:val="24"/>
          <w:szCs w:val="24"/>
        </w:rPr>
      </w:pPr>
      <w:r w:rsidRPr="00DB3B76">
        <w:rPr>
          <w:rFonts w:ascii="Times New Roman" w:hAnsi="Times New Roman" w:cs="Times New Roman"/>
          <w:color w:val="000000"/>
          <w:sz w:val="24"/>
          <w:szCs w:val="24"/>
        </w:rPr>
        <w:t>membership fees to professional associations or societies</w:t>
      </w:r>
    </w:p>
    <w:p w14:paraId="4AC11C5A" w14:textId="77777777" w:rsidR="008F0DFD" w:rsidRDefault="004D36FA" w:rsidP="008F0DFD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070" w:hanging="1710"/>
        <w:rPr>
          <w:rFonts w:ascii="Times New Roman" w:hAnsi="Times New Roman" w:cs="Times New Roman"/>
          <w:color w:val="000000"/>
          <w:sz w:val="24"/>
          <w:szCs w:val="24"/>
        </w:rPr>
      </w:pPr>
      <w:r w:rsidRPr="00DB3B76">
        <w:rPr>
          <w:rFonts w:ascii="Times New Roman" w:hAnsi="Times New Roman" w:cs="Times New Roman"/>
          <w:color w:val="000000"/>
          <w:sz w:val="24"/>
          <w:szCs w:val="24"/>
        </w:rPr>
        <w:t xml:space="preserve">professional training or education tuition </w:t>
      </w:r>
      <w:r w:rsidR="00B73683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DB3B76">
        <w:rPr>
          <w:rFonts w:ascii="Times New Roman" w:hAnsi="Times New Roman" w:cs="Times New Roman"/>
          <w:color w:val="000000"/>
          <w:sz w:val="24"/>
          <w:szCs w:val="24"/>
        </w:rPr>
        <w:t>course fees</w:t>
      </w:r>
    </w:p>
    <w:p w14:paraId="6D698335" w14:textId="77777777" w:rsidR="00294A3C" w:rsidRDefault="00294A3C" w:rsidP="00294A3C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conference travel expenses </w:t>
      </w:r>
    </w:p>
    <w:p w14:paraId="03DB7248" w14:textId="77777777" w:rsidR="00294A3C" w:rsidRPr="00BF7999" w:rsidRDefault="00294A3C" w:rsidP="00294A3C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conference registration fees </w:t>
      </w:r>
    </w:p>
    <w:p w14:paraId="14BBE889" w14:textId="77777777" w:rsidR="00294A3C" w:rsidRDefault="00294A3C" w:rsidP="00294A3C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 xml:space="preserve">entertainment </w:t>
      </w:r>
      <w:r>
        <w:rPr>
          <w:rFonts w:ascii="Times New Roman" w:hAnsi="Times New Roman" w:cs="Times New Roman"/>
          <w:color w:val="000000"/>
          <w:sz w:val="24"/>
          <w:szCs w:val="24"/>
        </w:rPr>
        <w:t>expenses</w:t>
      </w:r>
    </w:p>
    <w:p w14:paraId="07D481FA" w14:textId="77777777" w:rsidR="00294A3C" w:rsidRPr="00BF7999" w:rsidRDefault="00294A3C" w:rsidP="00294A3C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7999">
        <w:rPr>
          <w:rFonts w:ascii="Times New Roman" w:hAnsi="Times New Roman" w:cs="Times New Roman"/>
          <w:color w:val="000000"/>
          <w:sz w:val="24"/>
          <w:szCs w:val="24"/>
        </w:rPr>
        <w:t>lcoholic beverages</w:t>
      </w:r>
    </w:p>
    <w:p w14:paraId="7E8AFBC1" w14:textId="77777777" w:rsidR="00AA4902" w:rsidRPr="00AA4902" w:rsidRDefault="00AA4902" w:rsidP="00AA4902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 w:cs="Times New Roman"/>
          <w:color w:val="000000"/>
        </w:rPr>
      </w:pPr>
      <w:r w:rsidRPr="00AA4902">
        <w:rPr>
          <w:rFonts w:ascii="Times New Roman" w:hAnsi="Times New Roman" w:cs="Times New Roman"/>
          <w:color w:val="000000"/>
        </w:rPr>
        <w:t xml:space="preserve">gifts </w:t>
      </w:r>
    </w:p>
    <w:p w14:paraId="34E91433" w14:textId="77777777" w:rsidR="00AA4902" w:rsidRPr="00AA4902" w:rsidRDefault="00AA4902" w:rsidP="00AA4902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 w:cs="Times New Roman"/>
          <w:color w:val="000000"/>
        </w:rPr>
      </w:pPr>
      <w:r w:rsidRPr="00AA4902">
        <w:rPr>
          <w:rFonts w:ascii="Times New Roman" w:hAnsi="Times New Roman" w:cs="Times New Roman"/>
          <w:color w:val="000000"/>
        </w:rPr>
        <w:t>insurance costs for equipment and research vehicles</w:t>
      </w:r>
    </w:p>
    <w:p w14:paraId="6CB8B062" w14:textId="77777777" w:rsidR="00AA4902" w:rsidRPr="00AA4902" w:rsidRDefault="00AA4902" w:rsidP="00AA4902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 w:cs="Times New Roman"/>
          <w:color w:val="000000"/>
        </w:rPr>
      </w:pPr>
      <w:r w:rsidRPr="00AA4902">
        <w:rPr>
          <w:rFonts w:ascii="Times New Roman" w:hAnsi="Times New Roman" w:cs="Times New Roman"/>
          <w:color w:val="000000"/>
        </w:rPr>
        <w:t>costs associated with construction, renovation or rental of laboratories or facilities</w:t>
      </w:r>
    </w:p>
    <w:p w14:paraId="045380DD" w14:textId="77777777" w:rsidR="00294A3C" w:rsidRPr="00BF7999" w:rsidRDefault="00294A3C" w:rsidP="00294A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costs associated with ethical review, biohazard or radiation safety, environmental assessments, and bylaws</w:t>
      </w:r>
    </w:p>
    <w:p w14:paraId="12834913" w14:textId="77777777" w:rsidR="00294A3C" w:rsidRPr="00BF7999" w:rsidRDefault="00294A3C" w:rsidP="00294A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F7999">
        <w:rPr>
          <w:rFonts w:ascii="Times New Roman" w:hAnsi="Times New Roman" w:cs="Times New Roman"/>
          <w:color w:val="000000"/>
          <w:sz w:val="24"/>
          <w:szCs w:val="24"/>
        </w:rPr>
        <w:t>costs related to intellectual property or obtaining a patent</w:t>
      </w:r>
    </w:p>
    <w:p w14:paraId="5FD421D2" w14:textId="77777777" w:rsidR="00D270AC" w:rsidRPr="00D270AC" w:rsidRDefault="00133D45" w:rsidP="00D270A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2070" w:hanging="1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D45">
        <w:rPr>
          <w:rFonts w:ascii="Times New Roman" w:hAnsi="Times New Roman" w:cs="Times New Roman"/>
          <w:color w:val="000000"/>
        </w:rPr>
        <w:t>open access publication fees</w:t>
      </w:r>
      <w:r w:rsidR="00C1674F">
        <w:rPr>
          <w:rFonts w:ascii="Times New Roman" w:hAnsi="Times New Roman" w:cs="Times New Roman"/>
          <w:color w:val="000000"/>
        </w:rPr>
        <w:t>*</w:t>
      </w:r>
      <w:r w:rsidRPr="00133D45">
        <w:rPr>
          <w:rFonts w:ascii="Times New Roman" w:hAnsi="Times New Roman" w:cs="Times New Roman"/>
          <w:color w:val="000000"/>
        </w:rPr>
        <w:t xml:space="preserve"> </w:t>
      </w:r>
    </w:p>
    <w:p w14:paraId="29E1BAAA" w14:textId="40A39D3E" w:rsidR="00133D45" w:rsidRPr="00D270AC" w:rsidRDefault="00C1674F" w:rsidP="00D270AC">
      <w:pPr>
        <w:tabs>
          <w:tab w:val="left" w:pos="0"/>
          <w:tab w:val="left" w:pos="720"/>
          <w:tab w:val="left" w:pos="117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jc w:val="both"/>
        <w:rPr>
          <w:color w:val="000000"/>
          <w:sz w:val="22"/>
          <w:szCs w:val="22"/>
        </w:rPr>
      </w:pPr>
      <w:r w:rsidRPr="00D270AC">
        <w:rPr>
          <w:color w:val="000000"/>
          <w:sz w:val="22"/>
          <w:szCs w:val="22"/>
        </w:rPr>
        <w:t>*</w:t>
      </w:r>
      <w:r w:rsidR="00133D45" w:rsidRPr="00D270AC">
        <w:rPr>
          <w:color w:val="000000"/>
          <w:sz w:val="18"/>
          <w:szCs w:val="18"/>
        </w:rPr>
        <w:t xml:space="preserve">Note: Once you receive acceptance of a manuscript from an open </w:t>
      </w:r>
      <w:r w:rsidRPr="00D270AC">
        <w:rPr>
          <w:color w:val="000000"/>
          <w:sz w:val="18"/>
          <w:szCs w:val="18"/>
        </w:rPr>
        <w:t>a</w:t>
      </w:r>
      <w:r w:rsidR="00133D45" w:rsidRPr="00D270AC">
        <w:rPr>
          <w:color w:val="000000"/>
          <w:sz w:val="18"/>
          <w:szCs w:val="18"/>
        </w:rPr>
        <w:t xml:space="preserve">ccess journal, please contact </w:t>
      </w:r>
      <w:r w:rsidR="00B73683" w:rsidRPr="00D270AC">
        <w:rPr>
          <w:color w:val="000000"/>
          <w:sz w:val="18"/>
          <w:szCs w:val="18"/>
        </w:rPr>
        <w:t xml:space="preserve">the </w:t>
      </w:r>
      <w:r w:rsidR="00133D45" w:rsidRPr="00D270AC">
        <w:rPr>
          <w:color w:val="000000"/>
          <w:sz w:val="18"/>
          <w:szCs w:val="18"/>
        </w:rPr>
        <w:t>TRIC program representative</w:t>
      </w:r>
      <w:r w:rsidR="00B73683" w:rsidRPr="00D270AC">
        <w:rPr>
          <w:color w:val="000000"/>
          <w:sz w:val="18"/>
          <w:szCs w:val="18"/>
        </w:rPr>
        <w:t xml:space="preserve"> </w:t>
      </w:r>
      <w:r w:rsidR="00133D45" w:rsidRPr="00D270AC">
        <w:rPr>
          <w:color w:val="000000"/>
          <w:sz w:val="18"/>
          <w:szCs w:val="18"/>
        </w:rPr>
        <w:t>for information about funding support to offset the open access publication fees.</w:t>
      </w:r>
    </w:p>
    <w:p w14:paraId="0F2DB1E0" w14:textId="77777777" w:rsidR="00D270AC" w:rsidRDefault="00D270AC" w:rsidP="004D36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u w:val="single"/>
        </w:rPr>
      </w:pPr>
    </w:p>
    <w:p w14:paraId="746DED17" w14:textId="77777777" w:rsidR="00B73683" w:rsidRDefault="00294A3C" w:rsidP="0030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B73683">
        <w:rPr>
          <w:u w:val="single"/>
        </w:rPr>
        <w:t>U</w:t>
      </w:r>
      <w:r w:rsidR="003066A7" w:rsidRPr="00B73683">
        <w:rPr>
          <w:u w:val="single"/>
        </w:rPr>
        <w:t>nspent funds</w:t>
      </w:r>
      <w:r w:rsidR="003066A7" w:rsidRPr="0002234D">
        <w:t xml:space="preserve"> </w:t>
      </w:r>
    </w:p>
    <w:p w14:paraId="382D8963" w14:textId="77777777" w:rsidR="003066A7" w:rsidRDefault="00B73683" w:rsidP="0030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t xml:space="preserve">All unspent funds </w:t>
      </w:r>
      <w:r w:rsidR="003066A7" w:rsidRPr="0002234D">
        <w:t xml:space="preserve">must be returned </w:t>
      </w:r>
      <w:r>
        <w:t xml:space="preserve">to the TRIC program </w:t>
      </w:r>
      <w:r w:rsidR="003066A7" w:rsidRPr="0002234D">
        <w:t xml:space="preserve">at the end of the funding period or if </w:t>
      </w:r>
      <w:r w:rsidR="003066A7">
        <w:t xml:space="preserve">the </w:t>
      </w:r>
      <w:r w:rsidR="003066A7" w:rsidRPr="0002234D">
        <w:t xml:space="preserve">project </w:t>
      </w:r>
      <w:r w:rsidR="003066A7">
        <w:t xml:space="preserve">is </w:t>
      </w:r>
      <w:r w:rsidR="003066A7" w:rsidRPr="0002234D">
        <w:t>terminate</w:t>
      </w:r>
      <w:r w:rsidR="003066A7">
        <w:t>d</w:t>
      </w:r>
      <w:r w:rsidR="003066A7" w:rsidRPr="0002234D">
        <w:t xml:space="preserve"> before </w:t>
      </w:r>
      <w:r w:rsidR="003066A7">
        <w:t>completion</w:t>
      </w:r>
      <w:r w:rsidR="003066A7">
        <w:rPr>
          <w:b/>
        </w:rPr>
        <w:t xml:space="preserve">. </w:t>
      </w:r>
    </w:p>
    <w:p w14:paraId="2A4951AE" w14:textId="77777777" w:rsidR="00D270AC" w:rsidRDefault="00D270AC">
      <w:pPr>
        <w:widowControl/>
        <w:autoSpaceDE/>
        <w:autoSpaceDN/>
        <w:adjustRightInd/>
        <w:spacing w:after="200" w:line="276" w:lineRule="auto"/>
        <w:rPr>
          <w:b/>
        </w:rPr>
      </w:pPr>
    </w:p>
    <w:p w14:paraId="7E5C740F" w14:textId="77777777" w:rsidR="00FA1BC6" w:rsidRPr="00DB3B76" w:rsidRDefault="00B73683" w:rsidP="00273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 xml:space="preserve">TRIC </w:t>
      </w:r>
      <w:r w:rsidR="00B3158E">
        <w:rPr>
          <w:b/>
        </w:rPr>
        <w:t>AWARD CATEGORIES</w:t>
      </w:r>
    </w:p>
    <w:p w14:paraId="3BDD6B4B" w14:textId="77777777" w:rsidR="00393D6E" w:rsidRDefault="00393D6E" w:rsidP="00393D6E">
      <w:pPr>
        <w:pStyle w:val="heading"/>
        <w:rPr>
          <w:rFonts w:ascii="Times New Roman" w:hAnsi="Times New Roman"/>
        </w:rPr>
      </w:pPr>
    </w:p>
    <w:p w14:paraId="386A0239" w14:textId="77777777" w:rsidR="00446A4E" w:rsidRPr="00B73683" w:rsidRDefault="008C1799" w:rsidP="00393D6E">
      <w:pPr>
        <w:pStyle w:val="heading"/>
        <w:rPr>
          <w:rFonts w:ascii="Times New Roman" w:hAnsi="Times New Roman"/>
          <w:u w:val="single"/>
        </w:rPr>
      </w:pPr>
      <w:r w:rsidRPr="00B73683">
        <w:rPr>
          <w:rFonts w:ascii="Times New Roman" w:hAnsi="Times New Roman"/>
          <w:u w:val="single"/>
        </w:rPr>
        <w:t xml:space="preserve">Level One </w:t>
      </w:r>
      <w:r w:rsidR="00762E86" w:rsidRPr="00B73683">
        <w:rPr>
          <w:rFonts w:ascii="Times New Roman" w:hAnsi="Times New Roman"/>
          <w:u w:val="single"/>
        </w:rPr>
        <w:t>TRIC G</w:t>
      </w:r>
      <w:r w:rsidRPr="00B73683">
        <w:rPr>
          <w:rFonts w:ascii="Times New Roman" w:hAnsi="Times New Roman"/>
          <w:u w:val="single"/>
        </w:rPr>
        <w:t>rant (up to $3</w:t>
      </w:r>
      <w:r w:rsidR="008E57F0" w:rsidRPr="00B73683">
        <w:rPr>
          <w:rFonts w:ascii="Times New Roman" w:hAnsi="Times New Roman"/>
          <w:u w:val="single"/>
        </w:rPr>
        <w:t>,</w:t>
      </w:r>
      <w:r w:rsidR="0017063C" w:rsidRPr="00B73683">
        <w:rPr>
          <w:rFonts w:ascii="Times New Roman" w:hAnsi="Times New Roman"/>
          <w:u w:val="single"/>
        </w:rPr>
        <w:t>000</w:t>
      </w:r>
      <w:r w:rsidR="00B3158E" w:rsidRPr="00B73683">
        <w:rPr>
          <w:rFonts w:ascii="Times New Roman" w:hAnsi="Times New Roman"/>
          <w:u w:val="single"/>
        </w:rPr>
        <w:t xml:space="preserve"> over one year</w:t>
      </w:r>
      <w:r w:rsidR="0017063C" w:rsidRPr="00B73683">
        <w:rPr>
          <w:rFonts w:ascii="Times New Roman" w:hAnsi="Times New Roman"/>
          <w:u w:val="single"/>
        </w:rPr>
        <w:t>)</w:t>
      </w:r>
    </w:p>
    <w:p w14:paraId="55E426B6" w14:textId="77777777" w:rsidR="00B73683" w:rsidRDefault="00B73683" w:rsidP="00393D6E">
      <w:pPr>
        <w:pStyle w:val="heading"/>
        <w:rPr>
          <w:rFonts w:ascii="Times New Roman" w:hAnsi="Times New Roman"/>
          <w:b w:val="0"/>
        </w:rPr>
      </w:pPr>
    </w:p>
    <w:p w14:paraId="2CAE0470" w14:textId="77777777" w:rsidR="00393D6E" w:rsidRDefault="00EE17ED" w:rsidP="00393D6E">
      <w:pPr>
        <w:pStyle w:val="heading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Level 1 </w:t>
      </w:r>
      <w:r w:rsidR="001130A3" w:rsidRPr="00DB3B76">
        <w:rPr>
          <w:rFonts w:ascii="Times New Roman" w:hAnsi="Times New Roman"/>
          <w:b w:val="0"/>
        </w:rPr>
        <w:t xml:space="preserve">“planning-type” </w:t>
      </w:r>
      <w:r w:rsidR="008C6DF2" w:rsidRPr="00DB3B76">
        <w:rPr>
          <w:rFonts w:ascii="Times New Roman" w:hAnsi="Times New Roman"/>
          <w:b w:val="0"/>
        </w:rPr>
        <w:t>grant</w:t>
      </w:r>
      <w:r>
        <w:rPr>
          <w:rFonts w:ascii="Times New Roman" w:hAnsi="Times New Roman"/>
          <w:b w:val="0"/>
        </w:rPr>
        <w:t>s</w:t>
      </w:r>
      <w:r w:rsidR="008C6DF2" w:rsidRPr="00DB3B7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are expected to</w:t>
      </w:r>
      <w:r w:rsidR="00F42CE9" w:rsidRPr="00DB3B76">
        <w:rPr>
          <w:rFonts w:ascii="Times New Roman" w:hAnsi="Times New Roman"/>
          <w:b w:val="0"/>
        </w:rPr>
        <w:t xml:space="preserve"> gain evidence that will help to</w:t>
      </w:r>
      <w:r w:rsidR="008C6DF2" w:rsidRPr="00DB3B76">
        <w:rPr>
          <w:rFonts w:ascii="Times New Roman" w:hAnsi="Times New Roman"/>
          <w:b w:val="0"/>
        </w:rPr>
        <w:t xml:space="preserve"> </w:t>
      </w:r>
      <w:r w:rsidR="0091605A" w:rsidRPr="00DB3B76">
        <w:rPr>
          <w:rFonts w:ascii="Times New Roman" w:hAnsi="Times New Roman"/>
          <w:b w:val="0"/>
        </w:rPr>
        <w:t>support the preparation of</w:t>
      </w:r>
      <w:r w:rsidR="008C1799" w:rsidRPr="00DB3B76">
        <w:rPr>
          <w:rFonts w:ascii="Times New Roman" w:hAnsi="Times New Roman"/>
          <w:b w:val="0"/>
        </w:rPr>
        <w:t xml:space="preserve"> a </w:t>
      </w:r>
      <w:r>
        <w:rPr>
          <w:rFonts w:ascii="Times New Roman" w:hAnsi="Times New Roman"/>
          <w:b w:val="0"/>
        </w:rPr>
        <w:t xml:space="preserve">future </w:t>
      </w:r>
      <w:r w:rsidR="008C1799" w:rsidRPr="00DB3B76">
        <w:rPr>
          <w:rFonts w:ascii="Times New Roman" w:hAnsi="Times New Roman"/>
          <w:b w:val="0"/>
        </w:rPr>
        <w:t>Level Two or Level Three grant application. Activities supported include team development, literature review, retrieval of data, and development of a research protocol.</w:t>
      </w:r>
    </w:p>
    <w:p w14:paraId="2AECFAE1" w14:textId="77777777" w:rsidR="00446A4E" w:rsidRPr="00DB3B76" w:rsidRDefault="00EE17ED" w:rsidP="00393D6E">
      <w:pPr>
        <w:pStyle w:val="heading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</w:t>
      </w:r>
      <w:r w:rsidR="00F42CE9" w:rsidRPr="00DB3B76">
        <w:rPr>
          <w:rFonts w:ascii="Times New Roman" w:hAnsi="Times New Roman"/>
          <w:b w:val="0"/>
        </w:rPr>
        <w:t>pplication</w:t>
      </w:r>
      <w:r>
        <w:rPr>
          <w:rFonts w:ascii="Times New Roman" w:hAnsi="Times New Roman"/>
          <w:b w:val="0"/>
        </w:rPr>
        <w:t>s must</w:t>
      </w:r>
      <w:r w:rsidR="008C1799" w:rsidRPr="00DB3B76">
        <w:rPr>
          <w:rFonts w:ascii="Times New Roman" w:hAnsi="Times New Roman"/>
          <w:b w:val="0"/>
        </w:rPr>
        <w:t xml:space="preserve"> include:</w:t>
      </w:r>
    </w:p>
    <w:p w14:paraId="60615A6F" w14:textId="77777777" w:rsidR="00446A4E" w:rsidRPr="00DB3B76" w:rsidRDefault="00153102" w:rsidP="00393D6E">
      <w:pPr>
        <w:pStyle w:val="heading"/>
        <w:numPr>
          <w:ilvl w:val="0"/>
          <w:numId w:val="21"/>
        </w:numPr>
        <w:ind w:left="1260" w:hanging="540"/>
        <w:rPr>
          <w:rFonts w:ascii="Times New Roman" w:hAnsi="Times New Roman"/>
        </w:rPr>
      </w:pPr>
      <w:r w:rsidRPr="00DB3B76">
        <w:rPr>
          <w:rFonts w:ascii="Times New Roman" w:hAnsi="Times New Roman"/>
        </w:rPr>
        <w:t>A</w:t>
      </w:r>
      <w:r w:rsidR="008C1799" w:rsidRPr="00DB3B76">
        <w:rPr>
          <w:rFonts w:ascii="Times New Roman" w:hAnsi="Times New Roman"/>
        </w:rPr>
        <w:t xml:space="preserve">pplication </w:t>
      </w:r>
      <w:r w:rsidRPr="00DB3B76">
        <w:rPr>
          <w:rFonts w:ascii="Times New Roman" w:hAnsi="Times New Roman"/>
        </w:rPr>
        <w:t>T</w:t>
      </w:r>
      <w:r w:rsidR="008C1799" w:rsidRPr="00DB3B76">
        <w:rPr>
          <w:rFonts w:ascii="Times New Roman" w:hAnsi="Times New Roman"/>
        </w:rPr>
        <w:t xml:space="preserve">itle </w:t>
      </w:r>
      <w:r w:rsidRPr="00DB3B76">
        <w:rPr>
          <w:rFonts w:ascii="Times New Roman" w:hAnsi="Times New Roman"/>
        </w:rPr>
        <w:t>P</w:t>
      </w:r>
      <w:r w:rsidR="008C1799" w:rsidRPr="00DB3B76">
        <w:rPr>
          <w:rFonts w:ascii="Times New Roman" w:hAnsi="Times New Roman"/>
        </w:rPr>
        <w:t xml:space="preserve">age </w:t>
      </w:r>
    </w:p>
    <w:p w14:paraId="11D74638" w14:textId="77777777" w:rsidR="00446A4E" w:rsidRPr="00DB3B76" w:rsidRDefault="00F42CE9" w:rsidP="00393D6E">
      <w:pPr>
        <w:pStyle w:val="heading"/>
        <w:numPr>
          <w:ilvl w:val="0"/>
          <w:numId w:val="21"/>
        </w:numPr>
        <w:ind w:left="1260" w:hanging="540"/>
        <w:rPr>
          <w:rFonts w:ascii="Times New Roman" w:hAnsi="Times New Roman"/>
        </w:rPr>
      </w:pPr>
      <w:r w:rsidRPr="00DB3B76">
        <w:rPr>
          <w:rFonts w:ascii="Times New Roman" w:hAnsi="Times New Roman"/>
        </w:rPr>
        <w:t>TRIC Checklist</w:t>
      </w:r>
    </w:p>
    <w:p w14:paraId="0AAD896B" w14:textId="77777777" w:rsidR="00446A4E" w:rsidRPr="00DB3B76" w:rsidRDefault="00153102" w:rsidP="00393D6E">
      <w:pPr>
        <w:pStyle w:val="heading"/>
        <w:numPr>
          <w:ilvl w:val="0"/>
          <w:numId w:val="21"/>
        </w:numPr>
        <w:ind w:left="1260" w:hanging="540"/>
        <w:rPr>
          <w:rFonts w:ascii="Times New Roman" w:hAnsi="Times New Roman"/>
        </w:rPr>
      </w:pPr>
      <w:r w:rsidRPr="00DB3B76">
        <w:rPr>
          <w:rFonts w:ascii="Times New Roman" w:hAnsi="Times New Roman"/>
        </w:rPr>
        <w:t>L</w:t>
      </w:r>
      <w:r w:rsidR="008C1799" w:rsidRPr="00DB3B76">
        <w:rPr>
          <w:rFonts w:ascii="Times New Roman" w:hAnsi="Times New Roman"/>
        </w:rPr>
        <w:t xml:space="preserve">ay </w:t>
      </w:r>
      <w:r w:rsidRPr="00DB3B76">
        <w:rPr>
          <w:rFonts w:ascii="Times New Roman" w:hAnsi="Times New Roman"/>
        </w:rPr>
        <w:t>S</w:t>
      </w:r>
      <w:r w:rsidR="00CB150B" w:rsidRPr="00DB3B76">
        <w:rPr>
          <w:rFonts w:ascii="Times New Roman" w:hAnsi="Times New Roman"/>
        </w:rPr>
        <w:t>ummary</w:t>
      </w:r>
    </w:p>
    <w:p w14:paraId="3E7D94C1" w14:textId="77777777" w:rsidR="00153102" w:rsidRPr="00DB3B76" w:rsidRDefault="00153102" w:rsidP="00393D6E">
      <w:pPr>
        <w:pStyle w:val="heading"/>
        <w:numPr>
          <w:ilvl w:val="0"/>
          <w:numId w:val="21"/>
        </w:numPr>
        <w:ind w:left="1260" w:hanging="540"/>
        <w:rPr>
          <w:rFonts w:ascii="Times New Roman" w:hAnsi="Times New Roman"/>
          <w:b w:val="0"/>
        </w:rPr>
      </w:pPr>
      <w:r w:rsidRPr="00DB3B76">
        <w:rPr>
          <w:rFonts w:ascii="Times New Roman" w:hAnsi="Times New Roman"/>
        </w:rPr>
        <w:t>Project Description</w:t>
      </w:r>
      <w:r w:rsidR="00446A4E" w:rsidRPr="00DB3B76">
        <w:rPr>
          <w:rFonts w:ascii="Times New Roman" w:hAnsi="Times New Roman"/>
        </w:rPr>
        <w:t>:</w:t>
      </w:r>
      <w:r w:rsidRPr="00DB3B76">
        <w:rPr>
          <w:rFonts w:ascii="Times New Roman" w:hAnsi="Times New Roman"/>
        </w:rPr>
        <w:t xml:space="preserve"> </w:t>
      </w:r>
      <w:r w:rsidR="00446A4E" w:rsidRPr="00DB3B76">
        <w:rPr>
          <w:rFonts w:ascii="Times New Roman" w:hAnsi="Times New Roman"/>
          <w:b w:val="0"/>
          <w:u w:val="single"/>
        </w:rPr>
        <w:t>T</w:t>
      </w:r>
      <w:r w:rsidRPr="00DB3B76">
        <w:rPr>
          <w:rFonts w:ascii="Times New Roman" w:hAnsi="Times New Roman"/>
          <w:b w:val="0"/>
          <w:u w:val="single"/>
        </w:rPr>
        <w:t>hree pages maximum</w:t>
      </w:r>
      <w:r w:rsidR="00446A4E" w:rsidRPr="00DB3B76">
        <w:rPr>
          <w:rFonts w:ascii="Times New Roman" w:hAnsi="Times New Roman"/>
          <w:b w:val="0"/>
        </w:rPr>
        <w:t xml:space="preserve"> including b</w:t>
      </w:r>
      <w:r w:rsidR="005D057B" w:rsidRPr="00DB3B76">
        <w:rPr>
          <w:rFonts w:ascii="Times New Roman" w:hAnsi="Times New Roman"/>
          <w:b w:val="0"/>
        </w:rPr>
        <w:t>ackground</w:t>
      </w:r>
      <w:r w:rsidR="008C1799" w:rsidRPr="00DB3B76">
        <w:rPr>
          <w:rFonts w:ascii="Times New Roman" w:hAnsi="Times New Roman"/>
          <w:b w:val="0"/>
        </w:rPr>
        <w:t xml:space="preserve">, </w:t>
      </w:r>
      <w:r w:rsidR="00CB150B" w:rsidRPr="00DB3B76">
        <w:rPr>
          <w:rFonts w:ascii="Times New Roman" w:hAnsi="Times New Roman"/>
          <w:b w:val="0"/>
        </w:rPr>
        <w:t xml:space="preserve">implementation plan and </w:t>
      </w:r>
      <w:r w:rsidR="00EE17ED">
        <w:rPr>
          <w:rFonts w:ascii="Times New Roman" w:hAnsi="Times New Roman"/>
          <w:b w:val="0"/>
        </w:rPr>
        <w:t xml:space="preserve">expected </w:t>
      </w:r>
      <w:r w:rsidR="00CB150B" w:rsidRPr="00DB3B76">
        <w:rPr>
          <w:rFonts w:ascii="Times New Roman" w:hAnsi="Times New Roman"/>
          <w:b w:val="0"/>
        </w:rPr>
        <w:t xml:space="preserve">impact, </w:t>
      </w:r>
      <w:r w:rsidR="008C1799" w:rsidRPr="00DB3B76">
        <w:rPr>
          <w:rFonts w:ascii="Times New Roman" w:hAnsi="Times New Roman"/>
          <w:b w:val="0"/>
        </w:rPr>
        <w:t xml:space="preserve">development plan, </w:t>
      </w:r>
      <w:r w:rsidR="005D057B" w:rsidRPr="00DB3B76">
        <w:rPr>
          <w:rFonts w:ascii="Times New Roman" w:hAnsi="Times New Roman"/>
          <w:b w:val="0"/>
        </w:rPr>
        <w:t xml:space="preserve">patient engagement, </w:t>
      </w:r>
      <w:r w:rsidR="008C1799" w:rsidRPr="00DB3B76">
        <w:rPr>
          <w:rFonts w:ascii="Times New Roman" w:hAnsi="Times New Roman"/>
          <w:b w:val="0"/>
        </w:rPr>
        <w:t xml:space="preserve">team </w:t>
      </w:r>
      <w:r w:rsidR="00CB150B" w:rsidRPr="00DB3B76">
        <w:rPr>
          <w:rFonts w:ascii="Times New Roman" w:hAnsi="Times New Roman"/>
          <w:b w:val="0"/>
        </w:rPr>
        <w:t xml:space="preserve">members and </w:t>
      </w:r>
      <w:r w:rsidR="008C1799" w:rsidRPr="00DB3B76">
        <w:rPr>
          <w:rFonts w:ascii="Times New Roman" w:hAnsi="Times New Roman"/>
          <w:b w:val="0"/>
        </w:rPr>
        <w:t>roles</w:t>
      </w:r>
      <w:r w:rsidR="00CB150B" w:rsidRPr="00DB3B76">
        <w:rPr>
          <w:rFonts w:ascii="Times New Roman" w:hAnsi="Times New Roman"/>
          <w:b w:val="0"/>
        </w:rPr>
        <w:t>.</w:t>
      </w:r>
    </w:p>
    <w:p w14:paraId="72C08381" w14:textId="77777777" w:rsidR="003D5921" w:rsidRPr="00DB3B76" w:rsidRDefault="003D5921" w:rsidP="00393D6E">
      <w:pPr>
        <w:pStyle w:val="ListParagraph"/>
        <w:numPr>
          <w:ilvl w:val="0"/>
          <w:numId w:val="21"/>
        </w:numPr>
        <w:spacing w:after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b/>
          <w:sz w:val="24"/>
          <w:szCs w:val="24"/>
        </w:rPr>
        <w:t>Budget Template</w:t>
      </w:r>
      <w:r w:rsidRPr="00DB3B76">
        <w:rPr>
          <w:rFonts w:ascii="Times New Roman" w:hAnsi="Times New Roman" w:cs="Times New Roman"/>
          <w:sz w:val="24"/>
          <w:szCs w:val="24"/>
        </w:rPr>
        <w:t xml:space="preserve">: </w:t>
      </w:r>
      <w:r w:rsidR="00B50CBB" w:rsidRPr="00B50CBB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B50CBB">
        <w:rPr>
          <w:rFonts w:ascii="Times New Roman" w:hAnsi="Times New Roman" w:cs="Times New Roman"/>
          <w:sz w:val="24"/>
          <w:szCs w:val="24"/>
          <w:u w:val="single"/>
        </w:rPr>
        <w:t>ne page maximum</w:t>
      </w:r>
      <w:r w:rsidRPr="00DB3B76">
        <w:rPr>
          <w:rFonts w:ascii="Times New Roman" w:hAnsi="Times New Roman" w:cs="Times New Roman"/>
          <w:sz w:val="24"/>
          <w:szCs w:val="24"/>
        </w:rPr>
        <w:t xml:space="preserve"> detailing all aspects of the budget including 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research costs</w:t>
      </w:r>
      <w:r w:rsidRPr="00DB3B76">
        <w:rPr>
          <w:rFonts w:ascii="Times New Roman" w:hAnsi="Times New Roman" w:cs="Times New Roman"/>
          <w:sz w:val="24"/>
          <w:szCs w:val="24"/>
        </w:rPr>
        <w:t xml:space="preserve"> 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operational costs. Research costs are covered by the TRIC grant funding.  Operational costs, </w:t>
      </w:r>
      <w:r w:rsidRPr="00DB3B76">
        <w:rPr>
          <w:rFonts w:ascii="Times New Roman" w:hAnsi="Times New Roman" w:cs="Times New Roman"/>
          <w:sz w:val="24"/>
          <w:szCs w:val="24"/>
        </w:rPr>
        <w:t>in-kind or other, are to be absorbed by the healthcare system.</w:t>
      </w:r>
      <w:r w:rsidR="00C568C6" w:rsidRPr="00DB3B76">
        <w:rPr>
          <w:rFonts w:ascii="Times New Roman" w:hAnsi="Times New Roman" w:cs="Times New Roman"/>
          <w:sz w:val="24"/>
          <w:szCs w:val="24"/>
        </w:rPr>
        <w:t xml:space="preserve"> </w:t>
      </w:r>
      <w:r w:rsidR="00EE17ED">
        <w:rPr>
          <w:rFonts w:ascii="Times New Roman" w:hAnsi="Times New Roman" w:cs="Times New Roman"/>
          <w:sz w:val="24"/>
          <w:szCs w:val="24"/>
        </w:rPr>
        <w:t xml:space="preserve">Current </w:t>
      </w:r>
      <w:r w:rsidR="00C568C6" w:rsidRPr="00DB3B76">
        <w:rPr>
          <w:rFonts w:ascii="Times New Roman" w:hAnsi="Times New Roman" w:cs="Times New Roman"/>
          <w:sz w:val="24"/>
          <w:szCs w:val="24"/>
        </w:rPr>
        <w:t>health centre pay scales</w:t>
      </w:r>
      <w:r w:rsidR="00EE17ED">
        <w:rPr>
          <w:rFonts w:ascii="Times New Roman" w:hAnsi="Times New Roman" w:cs="Times New Roman"/>
          <w:sz w:val="24"/>
          <w:szCs w:val="24"/>
        </w:rPr>
        <w:t xml:space="preserve"> must be used for personnel</w:t>
      </w:r>
      <w:r w:rsidR="00C568C6" w:rsidRPr="00DB3B76">
        <w:rPr>
          <w:rFonts w:ascii="Times New Roman" w:hAnsi="Times New Roman" w:cs="Times New Roman"/>
          <w:sz w:val="24"/>
          <w:szCs w:val="24"/>
        </w:rPr>
        <w:t>.</w:t>
      </w:r>
    </w:p>
    <w:p w14:paraId="5E81F26F" w14:textId="77777777" w:rsidR="003D5921" w:rsidRPr="00DB3B76" w:rsidRDefault="003D5921" w:rsidP="00393D6E">
      <w:pPr>
        <w:pStyle w:val="ListParagraph"/>
        <w:numPr>
          <w:ilvl w:val="0"/>
          <w:numId w:val="21"/>
        </w:numPr>
        <w:spacing w:after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b/>
          <w:sz w:val="24"/>
          <w:szCs w:val="24"/>
        </w:rPr>
        <w:lastRenderedPageBreak/>
        <w:t>Budget Justification</w:t>
      </w:r>
      <w:r w:rsidRPr="00DB3B76">
        <w:rPr>
          <w:rFonts w:ascii="Times New Roman" w:hAnsi="Times New Roman" w:cs="Times New Roman"/>
          <w:sz w:val="24"/>
          <w:szCs w:val="24"/>
        </w:rPr>
        <w:t xml:space="preserve">: </w:t>
      </w:r>
      <w:r w:rsidR="00B50CBB">
        <w:rPr>
          <w:rFonts w:ascii="Times New Roman" w:hAnsi="Times New Roman" w:cs="Times New Roman"/>
          <w:sz w:val="24"/>
          <w:szCs w:val="24"/>
        </w:rPr>
        <w:t>P</w:t>
      </w:r>
      <w:r w:rsidRPr="00DB3B76">
        <w:rPr>
          <w:rFonts w:ascii="Times New Roman" w:hAnsi="Times New Roman" w:cs="Times New Roman"/>
          <w:sz w:val="24"/>
          <w:szCs w:val="24"/>
        </w:rPr>
        <w:t>rovide a detailed budget justification</w:t>
      </w:r>
      <w:r w:rsidR="00B50CBB">
        <w:rPr>
          <w:rFonts w:ascii="Times New Roman" w:hAnsi="Times New Roman" w:cs="Times New Roman"/>
          <w:sz w:val="24"/>
          <w:szCs w:val="24"/>
        </w:rPr>
        <w:t xml:space="preserve"> (</w:t>
      </w:r>
      <w:r w:rsidRPr="00DB3B76">
        <w:rPr>
          <w:rFonts w:ascii="Times New Roman" w:hAnsi="Times New Roman" w:cs="Times New Roman"/>
          <w:sz w:val="24"/>
          <w:szCs w:val="24"/>
        </w:rPr>
        <w:t>no page limit</w:t>
      </w:r>
      <w:r w:rsidR="00B50CBB">
        <w:rPr>
          <w:rFonts w:ascii="Times New Roman" w:hAnsi="Times New Roman" w:cs="Times New Roman"/>
          <w:sz w:val="24"/>
          <w:szCs w:val="24"/>
        </w:rPr>
        <w:t>)</w:t>
      </w:r>
      <w:r w:rsidRPr="00DB3B76">
        <w:rPr>
          <w:rFonts w:ascii="Times New Roman" w:hAnsi="Times New Roman" w:cs="Times New Roman"/>
          <w:sz w:val="24"/>
          <w:szCs w:val="24"/>
        </w:rPr>
        <w:t>. Refer to the Budget Guidelines in the application forms for eligible expenses.</w:t>
      </w:r>
    </w:p>
    <w:p w14:paraId="3A3E6EDB" w14:textId="77777777" w:rsidR="0068700C" w:rsidRPr="00DB3B76" w:rsidRDefault="00470483" w:rsidP="00393D6E">
      <w:pPr>
        <w:pStyle w:val="ListParagraph"/>
        <w:numPr>
          <w:ilvl w:val="0"/>
          <w:numId w:val="21"/>
        </w:numPr>
        <w:spacing w:after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b/>
          <w:sz w:val="24"/>
          <w:szCs w:val="24"/>
        </w:rPr>
        <w:t>Appendix</w:t>
      </w:r>
      <w:r w:rsidRPr="00DB3B76">
        <w:rPr>
          <w:rFonts w:ascii="Times New Roman" w:hAnsi="Times New Roman" w:cs="Times New Roman"/>
          <w:sz w:val="24"/>
          <w:szCs w:val="24"/>
        </w:rPr>
        <w:t xml:space="preserve">: </w:t>
      </w:r>
      <w:r w:rsidR="00B50CBB" w:rsidRPr="00B50CBB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85021C" w:rsidRPr="00B50CBB">
        <w:rPr>
          <w:rFonts w:ascii="Times New Roman" w:hAnsi="Times New Roman" w:cs="Times New Roman"/>
          <w:sz w:val="24"/>
          <w:szCs w:val="24"/>
          <w:u w:val="single"/>
        </w:rPr>
        <w:t>ne</w:t>
      </w:r>
      <w:r w:rsidR="00AC5296" w:rsidRPr="00B50CBB">
        <w:rPr>
          <w:rFonts w:ascii="Times New Roman" w:hAnsi="Times New Roman" w:cs="Times New Roman"/>
          <w:sz w:val="24"/>
          <w:szCs w:val="24"/>
          <w:u w:val="single"/>
        </w:rPr>
        <w:t xml:space="preserve"> page maximum</w:t>
      </w:r>
      <w:r w:rsidR="00AC5296" w:rsidRPr="00DB3B76">
        <w:rPr>
          <w:rFonts w:ascii="Times New Roman" w:hAnsi="Times New Roman" w:cs="Times New Roman"/>
          <w:sz w:val="24"/>
          <w:szCs w:val="24"/>
        </w:rPr>
        <w:t xml:space="preserve"> (e.g.</w:t>
      </w:r>
      <w:r w:rsidRPr="00DB3B76">
        <w:rPr>
          <w:rFonts w:ascii="Times New Roman" w:hAnsi="Times New Roman" w:cs="Times New Roman"/>
          <w:sz w:val="24"/>
          <w:szCs w:val="24"/>
        </w:rPr>
        <w:t>, figure, chart, table</w:t>
      </w:r>
      <w:r w:rsidR="000664CB" w:rsidRPr="00DB3B76">
        <w:rPr>
          <w:rFonts w:ascii="Times New Roman" w:hAnsi="Times New Roman" w:cs="Times New Roman"/>
          <w:sz w:val="24"/>
          <w:szCs w:val="24"/>
        </w:rPr>
        <w:t>, questionnaire, etc</w:t>
      </w:r>
      <w:r w:rsidR="005339D8">
        <w:rPr>
          <w:rFonts w:ascii="Times New Roman" w:hAnsi="Times New Roman" w:cs="Times New Roman"/>
          <w:sz w:val="24"/>
          <w:szCs w:val="24"/>
        </w:rPr>
        <w:t>.</w:t>
      </w:r>
      <w:r w:rsidR="008C1799" w:rsidRPr="00DB3B7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82F9BEE" w14:textId="77777777" w:rsidR="002B7AB4" w:rsidRPr="00DB3B76" w:rsidRDefault="00470483" w:rsidP="00393D6E">
      <w:pPr>
        <w:pStyle w:val="ListParagraph"/>
        <w:numPr>
          <w:ilvl w:val="0"/>
          <w:numId w:val="21"/>
        </w:numPr>
        <w:spacing w:after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b/>
          <w:sz w:val="24"/>
          <w:szCs w:val="24"/>
        </w:rPr>
        <w:t>References</w:t>
      </w:r>
      <w:r w:rsidRPr="00DB3B76">
        <w:rPr>
          <w:rFonts w:ascii="Times New Roman" w:hAnsi="Times New Roman" w:cs="Times New Roman"/>
          <w:sz w:val="24"/>
          <w:szCs w:val="24"/>
        </w:rPr>
        <w:t xml:space="preserve">: </w:t>
      </w:r>
      <w:r w:rsidR="00B50CBB" w:rsidRPr="00B50CBB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B50CBB">
        <w:rPr>
          <w:rFonts w:ascii="Times New Roman" w:hAnsi="Times New Roman" w:cs="Times New Roman"/>
          <w:sz w:val="24"/>
          <w:szCs w:val="24"/>
          <w:u w:val="single"/>
        </w:rPr>
        <w:t>ne pa</w:t>
      </w:r>
      <w:r w:rsidR="000664CB" w:rsidRPr="00B50CBB">
        <w:rPr>
          <w:rFonts w:ascii="Times New Roman" w:hAnsi="Times New Roman" w:cs="Times New Roman"/>
          <w:sz w:val="24"/>
          <w:szCs w:val="24"/>
          <w:u w:val="single"/>
        </w:rPr>
        <w:t>ge maximum</w:t>
      </w:r>
    </w:p>
    <w:p w14:paraId="257DC12B" w14:textId="77777777" w:rsidR="00153102" w:rsidRPr="00DB3B76" w:rsidRDefault="006430F6" w:rsidP="00393D6E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Administrative Co-PI</w:t>
      </w:r>
      <w:r w:rsidR="008C1799"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446A4E"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Letter of C</w:t>
      </w:r>
      <w:r w:rsidR="008C1799"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ommitment</w:t>
      </w:r>
      <w:r w:rsidR="00575193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8C1799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this letter must </w:t>
      </w:r>
      <w:r w:rsidR="008C1799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provide details about the commitment and </w:t>
      </w:r>
      <w:r w:rsidR="00575193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funding </w:t>
      </w:r>
      <w:r w:rsidR="008C1799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support </w:t>
      </w:r>
      <w:r w:rsidR="00575193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be provided </w:t>
      </w:r>
      <w:r w:rsidR="008C1799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from the healthcare system</w:t>
      </w:r>
      <w:r w:rsidR="00575193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/operational budget</w:t>
      </w:r>
      <w:r w:rsidR="00ED22BA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 </w:t>
      </w:r>
      <w:r w:rsidR="00575193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letter should describe the proposed practice change, why it is important, how this will improve patient care at the health centre now</w:t>
      </w:r>
      <w:r w:rsidR="000664CB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, and a willingness to sustain the system change at the end of the TRIC project, if the change is successful</w:t>
      </w:r>
      <w:r w:rsidR="00575193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646861F1" w14:textId="77777777" w:rsidR="003D5921" w:rsidRPr="00DB3B76" w:rsidRDefault="00575193" w:rsidP="00393D6E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</w:t>
      </w:r>
      <w:r w:rsidR="00ED22BA"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etter</w:t>
      </w:r>
      <w:r w:rsidR="00446A4E"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 of S</w:t>
      </w:r>
      <w:r w:rsidR="00ED22BA"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upport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</w:t>
      </w:r>
      <w:r w:rsidR="00EE17E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nlimited 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letters </w:t>
      </w:r>
      <w:r w:rsidR="00EE17E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support </w:t>
      </w:r>
      <w:r w:rsidR="00ED22BA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may be included</w:t>
      </w:r>
      <w:r w:rsidR="00EE17E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These </w:t>
      </w:r>
      <w:r w:rsidR="00ED22BA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not considered part of the allowable number of </w:t>
      </w:r>
      <w:r w:rsidR="005339D8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567947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ppendices</w:t>
      </w:r>
      <w:r w:rsidR="00ED22BA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38233CB" w14:textId="77777777" w:rsidR="00F21CDE" w:rsidRPr="00B50CBB" w:rsidRDefault="00DB3B76" w:rsidP="008F275E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left="1260" w:hanging="540"/>
        <w:outlineLvl w:val="0"/>
        <w:rPr>
          <w:rFonts w:ascii="Times New Roman" w:hAnsi="Times New Roman"/>
        </w:rPr>
      </w:pPr>
      <w:r w:rsidRPr="00B50CB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CV</w:t>
      </w:r>
      <w:r w:rsidR="003D5921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Team </w:t>
      </w:r>
      <w:r w:rsidR="00EE17ED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CV’s of no more than </w:t>
      </w:r>
      <w:r w:rsidR="003D5921" w:rsidRPr="00B50CBB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five page</w:t>
      </w:r>
      <w:r w:rsidR="00EE17ED" w:rsidRPr="00B50CBB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s</w:t>
      </w:r>
      <w:r w:rsidR="00EE17ED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E31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</w:t>
      </w:r>
      <w:r w:rsidR="00EE17ED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 be included for t</w:t>
      </w:r>
      <w:r w:rsidR="003D5921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>he Scientific Co-Principal Investigator, Administrative Co-Principal Investigat</w:t>
      </w:r>
      <w:r w:rsidR="00575193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>or and each co/sub investigator</w:t>
      </w:r>
      <w:r w:rsidR="00F15BFE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4E7C879E" w14:textId="77777777" w:rsidR="00D270AC" w:rsidRDefault="00D270AC" w:rsidP="00393D6E">
      <w:pPr>
        <w:pStyle w:val="heading"/>
        <w:rPr>
          <w:rFonts w:ascii="Times New Roman" w:hAnsi="Times New Roman"/>
        </w:rPr>
      </w:pPr>
    </w:p>
    <w:p w14:paraId="34AFDFEF" w14:textId="77777777" w:rsidR="00446A4E" w:rsidRDefault="00F21CDE" w:rsidP="00393D6E">
      <w:pPr>
        <w:pStyle w:val="heading"/>
        <w:rPr>
          <w:rFonts w:ascii="Times New Roman" w:hAnsi="Times New Roman"/>
          <w:u w:val="single"/>
        </w:rPr>
      </w:pPr>
      <w:r w:rsidRPr="00B73683">
        <w:rPr>
          <w:rFonts w:ascii="Times New Roman" w:hAnsi="Times New Roman"/>
          <w:u w:val="single"/>
        </w:rPr>
        <w:t xml:space="preserve">Level Two </w:t>
      </w:r>
      <w:r w:rsidR="00762E86" w:rsidRPr="00B73683">
        <w:rPr>
          <w:rFonts w:ascii="Times New Roman" w:hAnsi="Times New Roman"/>
          <w:u w:val="single"/>
        </w:rPr>
        <w:t xml:space="preserve">TRIC </w:t>
      </w:r>
      <w:r w:rsidRPr="00B73683">
        <w:rPr>
          <w:rFonts w:ascii="Times New Roman" w:hAnsi="Times New Roman"/>
          <w:u w:val="single"/>
        </w:rPr>
        <w:t>grant (up to $30,000</w:t>
      </w:r>
      <w:r w:rsidR="00B3158E" w:rsidRPr="00B73683">
        <w:rPr>
          <w:rFonts w:ascii="Times New Roman" w:hAnsi="Times New Roman"/>
          <w:u w:val="single"/>
        </w:rPr>
        <w:t xml:space="preserve"> over one or two years</w:t>
      </w:r>
      <w:r w:rsidRPr="00B73683">
        <w:rPr>
          <w:rFonts w:ascii="Times New Roman" w:hAnsi="Times New Roman"/>
          <w:u w:val="single"/>
        </w:rPr>
        <w:t>)</w:t>
      </w:r>
    </w:p>
    <w:p w14:paraId="5A2E9563" w14:textId="77777777" w:rsidR="00B73683" w:rsidRPr="00B73683" w:rsidRDefault="00B73683" w:rsidP="00393D6E">
      <w:pPr>
        <w:pStyle w:val="heading"/>
        <w:rPr>
          <w:rFonts w:ascii="Times New Roman" w:hAnsi="Times New Roman"/>
          <w:u w:val="single"/>
        </w:rPr>
      </w:pPr>
    </w:p>
    <w:p w14:paraId="4825CE55" w14:textId="77777777" w:rsidR="00446A4E" w:rsidRPr="00DB3B76" w:rsidRDefault="00EE17ED" w:rsidP="00393D6E">
      <w:pPr>
        <w:pStyle w:val="heading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Level </w:t>
      </w:r>
      <w:r w:rsidR="00B73683">
        <w:rPr>
          <w:rFonts w:ascii="Times New Roman" w:hAnsi="Times New Roman"/>
          <w:b w:val="0"/>
        </w:rPr>
        <w:t>T</w:t>
      </w:r>
      <w:r>
        <w:rPr>
          <w:rFonts w:ascii="Times New Roman" w:hAnsi="Times New Roman"/>
          <w:b w:val="0"/>
        </w:rPr>
        <w:t xml:space="preserve">wo </w:t>
      </w:r>
      <w:r w:rsidR="00B50CBB">
        <w:rPr>
          <w:rFonts w:ascii="Times New Roman" w:hAnsi="Times New Roman"/>
          <w:b w:val="0"/>
        </w:rPr>
        <w:t xml:space="preserve">TRIC applications </w:t>
      </w:r>
      <w:r>
        <w:rPr>
          <w:rFonts w:ascii="Times New Roman" w:hAnsi="Times New Roman"/>
          <w:b w:val="0"/>
        </w:rPr>
        <w:t>are expected to be c</w:t>
      </w:r>
      <w:r w:rsidR="008C6DF2" w:rsidRPr="00DB3B76">
        <w:rPr>
          <w:rFonts w:ascii="Times New Roman" w:hAnsi="Times New Roman"/>
          <w:b w:val="0"/>
        </w:rPr>
        <w:t>omprehensive research project</w:t>
      </w:r>
      <w:r>
        <w:rPr>
          <w:rFonts w:ascii="Times New Roman" w:hAnsi="Times New Roman"/>
          <w:b w:val="0"/>
        </w:rPr>
        <w:t>s</w:t>
      </w:r>
      <w:r w:rsidR="008C6DF2" w:rsidRPr="00DB3B76">
        <w:rPr>
          <w:rFonts w:ascii="Times New Roman" w:hAnsi="Times New Roman"/>
          <w:b w:val="0"/>
        </w:rPr>
        <w:t xml:space="preserve"> </w:t>
      </w:r>
      <w:r w:rsidR="00B50CBB">
        <w:rPr>
          <w:rFonts w:ascii="Times New Roman" w:hAnsi="Times New Roman"/>
          <w:b w:val="0"/>
        </w:rPr>
        <w:t xml:space="preserve">that </w:t>
      </w:r>
      <w:r>
        <w:rPr>
          <w:rFonts w:ascii="Times New Roman" w:hAnsi="Times New Roman"/>
          <w:b w:val="0"/>
        </w:rPr>
        <w:t xml:space="preserve">focus on the </w:t>
      </w:r>
      <w:r w:rsidR="008C6DF2" w:rsidRPr="00DB3B76">
        <w:rPr>
          <w:rFonts w:ascii="Times New Roman" w:hAnsi="Times New Roman"/>
          <w:b w:val="0"/>
        </w:rPr>
        <w:t>implement</w:t>
      </w:r>
      <w:r>
        <w:rPr>
          <w:rFonts w:ascii="Times New Roman" w:hAnsi="Times New Roman"/>
          <w:b w:val="0"/>
        </w:rPr>
        <w:t xml:space="preserve">ation of </w:t>
      </w:r>
      <w:r w:rsidR="008C6DF2" w:rsidRPr="00DB3B76">
        <w:rPr>
          <w:rFonts w:ascii="Times New Roman" w:hAnsi="Times New Roman"/>
          <w:b w:val="0"/>
        </w:rPr>
        <w:t xml:space="preserve">a </w:t>
      </w:r>
      <w:r w:rsidR="008C1799" w:rsidRPr="00DB3B76">
        <w:rPr>
          <w:rFonts w:ascii="Times New Roman" w:hAnsi="Times New Roman"/>
          <w:b w:val="0"/>
        </w:rPr>
        <w:t xml:space="preserve">healthcare improvement plan. </w:t>
      </w:r>
    </w:p>
    <w:p w14:paraId="6D6964C6" w14:textId="77777777" w:rsidR="00DB3B76" w:rsidRDefault="00DB3B76" w:rsidP="00DB3B76">
      <w:pPr>
        <w:pStyle w:val="heading"/>
        <w:ind w:left="720"/>
        <w:rPr>
          <w:rFonts w:ascii="Times New Roman" w:hAnsi="Times New Roman"/>
          <w:b w:val="0"/>
          <w:color w:val="000000"/>
        </w:rPr>
      </w:pPr>
    </w:p>
    <w:p w14:paraId="7F4BEE38" w14:textId="77777777" w:rsidR="00446A4E" w:rsidRPr="00DB3B76" w:rsidRDefault="008C1799" w:rsidP="00393D6E">
      <w:pPr>
        <w:pStyle w:val="heading"/>
        <w:rPr>
          <w:rFonts w:ascii="Times New Roman" w:hAnsi="Times New Roman"/>
          <w:b w:val="0"/>
        </w:rPr>
      </w:pPr>
      <w:r w:rsidRPr="00DB3B76">
        <w:rPr>
          <w:rFonts w:ascii="Times New Roman" w:hAnsi="Times New Roman"/>
          <w:b w:val="0"/>
          <w:color w:val="000000"/>
        </w:rPr>
        <w:t>The Co-Principal Investigator and Administrative Co-Principal Investigator</w:t>
      </w:r>
      <w:r w:rsidRPr="00DB3B76">
        <w:rPr>
          <w:rFonts w:ascii="Times New Roman" w:hAnsi="Times New Roman"/>
          <w:b w:val="0"/>
        </w:rPr>
        <w:t xml:space="preserve"> must submit an application </w:t>
      </w:r>
      <w:r w:rsidR="00735ABC" w:rsidRPr="00DB3B76">
        <w:rPr>
          <w:rFonts w:ascii="Times New Roman" w:hAnsi="Times New Roman"/>
          <w:b w:val="0"/>
        </w:rPr>
        <w:t>that</w:t>
      </w:r>
      <w:r w:rsidRPr="00DB3B76">
        <w:rPr>
          <w:rFonts w:ascii="Times New Roman" w:hAnsi="Times New Roman"/>
          <w:b w:val="0"/>
        </w:rPr>
        <w:t xml:space="preserve"> includes:</w:t>
      </w:r>
    </w:p>
    <w:p w14:paraId="1EFEE8EF" w14:textId="77777777" w:rsidR="00656D4F" w:rsidRPr="00656D4F" w:rsidRDefault="00153102" w:rsidP="00940BE1">
      <w:pPr>
        <w:pStyle w:val="heading"/>
        <w:numPr>
          <w:ilvl w:val="0"/>
          <w:numId w:val="22"/>
        </w:numPr>
        <w:ind w:left="1350" w:hanging="540"/>
        <w:rPr>
          <w:rFonts w:ascii="Times New Roman" w:hAnsi="Times New Roman"/>
          <w:b w:val="0"/>
        </w:rPr>
      </w:pPr>
      <w:r w:rsidRPr="00656D4F">
        <w:rPr>
          <w:rFonts w:ascii="Times New Roman" w:hAnsi="Times New Roman"/>
        </w:rPr>
        <w:t>A</w:t>
      </w:r>
      <w:r w:rsidR="008C1799" w:rsidRPr="00656D4F">
        <w:rPr>
          <w:rFonts w:ascii="Times New Roman" w:hAnsi="Times New Roman"/>
        </w:rPr>
        <w:t xml:space="preserve">pplication </w:t>
      </w:r>
      <w:r w:rsidRPr="00656D4F">
        <w:rPr>
          <w:rFonts w:ascii="Times New Roman" w:hAnsi="Times New Roman"/>
        </w:rPr>
        <w:t>T</w:t>
      </w:r>
      <w:r w:rsidR="008C1799" w:rsidRPr="00656D4F">
        <w:rPr>
          <w:rFonts w:ascii="Times New Roman" w:hAnsi="Times New Roman"/>
        </w:rPr>
        <w:t xml:space="preserve">itle </w:t>
      </w:r>
      <w:r w:rsidRPr="00656D4F">
        <w:rPr>
          <w:rFonts w:ascii="Times New Roman" w:hAnsi="Times New Roman"/>
        </w:rPr>
        <w:t>P</w:t>
      </w:r>
      <w:r w:rsidR="008C1799" w:rsidRPr="00656D4F">
        <w:rPr>
          <w:rFonts w:ascii="Times New Roman" w:hAnsi="Times New Roman"/>
        </w:rPr>
        <w:t>age</w:t>
      </w:r>
    </w:p>
    <w:p w14:paraId="343AE5C7" w14:textId="77777777" w:rsidR="00656D4F" w:rsidRDefault="00153102" w:rsidP="00656D4F">
      <w:pPr>
        <w:pStyle w:val="heading"/>
        <w:numPr>
          <w:ilvl w:val="0"/>
          <w:numId w:val="22"/>
        </w:numPr>
        <w:ind w:left="1350" w:hanging="540"/>
        <w:rPr>
          <w:rFonts w:ascii="Times New Roman" w:hAnsi="Times New Roman"/>
          <w:b w:val="0"/>
        </w:rPr>
      </w:pPr>
      <w:r w:rsidRPr="00656D4F">
        <w:rPr>
          <w:rFonts w:ascii="Times New Roman" w:hAnsi="Times New Roman"/>
        </w:rPr>
        <w:t>L</w:t>
      </w:r>
      <w:r w:rsidR="008C1799" w:rsidRPr="00656D4F">
        <w:rPr>
          <w:rFonts w:ascii="Times New Roman" w:hAnsi="Times New Roman"/>
        </w:rPr>
        <w:t xml:space="preserve">ay </w:t>
      </w:r>
      <w:r w:rsidRPr="00656D4F">
        <w:rPr>
          <w:rFonts w:ascii="Times New Roman" w:hAnsi="Times New Roman"/>
        </w:rPr>
        <w:t>S</w:t>
      </w:r>
      <w:r w:rsidR="008C1799" w:rsidRPr="00656D4F">
        <w:rPr>
          <w:rFonts w:ascii="Times New Roman" w:hAnsi="Times New Roman"/>
        </w:rPr>
        <w:t>ummary</w:t>
      </w:r>
      <w:r w:rsidRPr="00656D4F">
        <w:rPr>
          <w:rFonts w:ascii="Times New Roman" w:hAnsi="Times New Roman"/>
        </w:rPr>
        <w:t xml:space="preserve"> </w:t>
      </w:r>
    </w:p>
    <w:p w14:paraId="528DCBAC" w14:textId="77777777" w:rsidR="00656D4F" w:rsidRDefault="00153102" w:rsidP="00656D4F">
      <w:pPr>
        <w:pStyle w:val="heading"/>
        <w:numPr>
          <w:ilvl w:val="0"/>
          <w:numId w:val="22"/>
        </w:numPr>
        <w:ind w:left="1350" w:hanging="540"/>
        <w:rPr>
          <w:rFonts w:ascii="Times New Roman" w:hAnsi="Times New Roman"/>
          <w:b w:val="0"/>
        </w:rPr>
      </w:pPr>
      <w:r w:rsidRPr="00656D4F">
        <w:rPr>
          <w:rFonts w:ascii="Times New Roman" w:hAnsi="Times New Roman"/>
        </w:rPr>
        <w:t>Project Description</w:t>
      </w:r>
      <w:r w:rsidR="00446A4E" w:rsidRPr="00656D4F">
        <w:rPr>
          <w:rFonts w:ascii="Times New Roman" w:hAnsi="Times New Roman"/>
        </w:rPr>
        <w:t xml:space="preserve">: </w:t>
      </w:r>
      <w:r w:rsidR="00446A4E" w:rsidRPr="00656D4F">
        <w:rPr>
          <w:rFonts w:ascii="Times New Roman" w:hAnsi="Times New Roman"/>
          <w:b w:val="0"/>
          <w:u w:val="single"/>
        </w:rPr>
        <w:t>F</w:t>
      </w:r>
      <w:r w:rsidR="0002506C" w:rsidRPr="00656D4F">
        <w:rPr>
          <w:rFonts w:ascii="Times New Roman" w:hAnsi="Times New Roman"/>
          <w:b w:val="0"/>
          <w:u w:val="single"/>
        </w:rPr>
        <w:t>ive</w:t>
      </w:r>
      <w:r w:rsidR="008C1799" w:rsidRPr="00656D4F">
        <w:rPr>
          <w:rFonts w:ascii="Times New Roman" w:hAnsi="Times New Roman"/>
          <w:b w:val="0"/>
          <w:u w:val="single"/>
        </w:rPr>
        <w:t xml:space="preserve"> pages maximum</w:t>
      </w:r>
      <w:r w:rsidR="00446A4E" w:rsidRPr="00656D4F">
        <w:rPr>
          <w:rFonts w:ascii="Times New Roman" w:hAnsi="Times New Roman"/>
          <w:b w:val="0"/>
        </w:rPr>
        <w:t xml:space="preserve"> including</w:t>
      </w:r>
      <w:r w:rsidR="0002506C" w:rsidRPr="00656D4F">
        <w:rPr>
          <w:rFonts w:ascii="Times New Roman" w:hAnsi="Times New Roman"/>
          <w:b w:val="0"/>
        </w:rPr>
        <w:t xml:space="preserve"> </w:t>
      </w:r>
      <w:r w:rsidR="00B06BB1" w:rsidRPr="00656D4F">
        <w:rPr>
          <w:rFonts w:ascii="Times New Roman" w:hAnsi="Times New Roman"/>
          <w:b w:val="0"/>
        </w:rPr>
        <w:t>background</w:t>
      </w:r>
      <w:r w:rsidR="002D34C4" w:rsidRPr="00656D4F">
        <w:rPr>
          <w:rFonts w:ascii="Times New Roman" w:hAnsi="Times New Roman"/>
          <w:b w:val="0"/>
        </w:rPr>
        <w:t xml:space="preserve"> and evidence</w:t>
      </w:r>
      <w:r w:rsidR="00B06BB1" w:rsidRPr="00656D4F">
        <w:rPr>
          <w:rFonts w:ascii="Times New Roman" w:hAnsi="Times New Roman"/>
          <w:b w:val="0"/>
        </w:rPr>
        <w:t xml:space="preserve">, </w:t>
      </w:r>
      <w:r w:rsidR="00446A4E" w:rsidRPr="00656D4F">
        <w:rPr>
          <w:rFonts w:ascii="Times New Roman" w:hAnsi="Times New Roman"/>
          <w:b w:val="0"/>
        </w:rPr>
        <w:t xml:space="preserve">implementation procedure, sustainability plan, </w:t>
      </w:r>
      <w:r w:rsidR="00EC5A07" w:rsidRPr="00656D4F">
        <w:rPr>
          <w:rFonts w:ascii="Times New Roman" w:hAnsi="Times New Roman"/>
          <w:b w:val="0"/>
        </w:rPr>
        <w:t>methods</w:t>
      </w:r>
      <w:r w:rsidR="00446A4E" w:rsidRPr="00656D4F">
        <w:rPr>
          <w:rFonts w:ascii="Times New Roman" w:hAnsi="Times New Roman"/>
          <w:b w:val="0"/>
        </w:rPr>
        <w:t xml:space="preserve"> and procedures, and</w:t>
      </w:r>
      <w:r w:rsidR="00B06BB1" w:rsidRPr="00656D4F">
        <w:rPr>
          <w:rFonts w:ascii="Times New Roman" w:hAnsi="Times New Roman"/>
          <w:b w:val="0"/>
        </w:rPr>
        <w:t xml:space="preserve"> patient engagement</w:t>
      </w:r>
      <w:r w:rsidR="00B50CBB" w:rsidRPr="00656D4F">
        <w:rPr>
          <w:rFonts w:ascii="Times New Roman" w:hAnsi="Times New Roman"/>
        </w:rPr>
        <w:t xml:space="preserve"> plan</w:t>
      </w:r>
      <w:r w:rsidR="00446A4E" w:rsidRPr="00656D4F">
        <w:rPr>
          <w:rFonts w:ascii="Times New Roman" w:hAnsi="Times New Roman"/>
          <w:b w:val="0"/>
        </w:rPr>
        <w:t>.</w:t>
      </w:r>
    </w:p>
    <w:p w14:paraId="24CB7129" w14:textId="77777777" w:rsidR="00656D4F" w:rsidRPr="00656D4F" w:rsidRDefault="003D5921" w:rsidP="00656D4F">
      <w:pPr>
        <w:pStyle w:val="heading"/>
        <w:numPr>
          <w:ilvl w:val="0"/>
          <w:numId w:val="22"/>
        </w:numPr>
        <w:ind w:left="1350" w:hanging="540"/>
        <w:rPr>
          <w:rFonts w:ascii="Times New Roman" w:hAnsi="Times New Roman"/>
          <w:b w:val="0"/>
          <w:bCs w:val="0"/>
        </w:rPr>
      </w:pPr>
      <w:r w:rsidRPr="00656D4F">
        <w:rPr>
          <w:rFonts w:ascii="Times New Roman" w:hAnsi="Times New Roman"/>
        </w:rPr>
        <w:t>Budget Template</w:t>
      </w:r>
      <w:r w:rsidRPr="00656D4F">
        <w:rPr>
          <w:rFonts w:ascii="Times New Roman" w:hAnsi="Times New Roman"/>
          <w:b w:val="0"/>
        </w:rPr>
        <w:t xml:space="preserve">: </w:t>
      </w:r>
      <w:r w:rsidR="00B50CBB" w:rsidRPr="00656D4F">
        <w:rPr>
          <w:rFonts w:ascii="Times New Roman" w:hAnsi="Times New Roman"/>
          <w:b w:val="0"/>
          <w:bCs w:val="0"/>
          <w:u w:val="single"/>
        </w:rPr>
        <w:t>O</w:t>
      </w:r>
      <w:r w:rsidRPr="00656D4F">
        <w:rPr>
          <w:rFonts w:ascii="Times New Roman" w:hAnsi="Times New Roman"/>
          <w:b w:val="0"/>
          <w:bCs w:val="0"/>
          <w:u w:val="single"/>
        </w:rPr>
        <w:t xml:space="preserve">ne </w:t>
      </w:r>
      <w:r w:rsidRPr="00656D4F">
        <w:rPr>
          <w:rFonts w:ascii="Times New Roman" w:hAnsi="Times New Roman"/>
          <w:b w:val="0"/>
          <w:u w:val="single"/>
        </w:rPr>
        <w:t>page maximum</w:t>
      </w:r>
      <w:r w:rsidRPr="00656D4F">
        <w:rPr>
          <w:rFonts w:ascii="Times New Roman" w:hAnsi="Times New Roman"/>
          <w:b w:val="0"/>
        </w:rPr>
        <w:t xml:space="preserve"> detailing all aspects of the budget including </w:t>
      </w:r>
      <w:r w:rsidRPr="00656D4F">
        <w:rPr>
          <w:rFonts w:ascii="Times New Roman" w:hAnsi="Times New Roman"/>
          <w:b w:val="0"/>
          <w:color w:val="000000"/>
        </w:rPr>
        <w:t>research costs</w:t>
      </w:r>
      <w:r w:rsidRPr="00656D4F">
        <w:rPr>
          <w:rFonts w:ascii="Times New Roman" w:hAnsi="Times New Roman"/>
          <w:b w:val="0"/>
        </w:rPr>
        <w:t xml:space="preserve"> </w:t>
      </w:r>
      <w:r w:rsidRPr="00656D4F">
        <w:rPr>
          <w:rFonts w:ascii="Times New Roman" w:hAnsi="Times New Roman"/>
          <w:b w:val="0"/>
          <w:color w:val="000000"/>
        </w:rPr>
        <w:t xml:space="preserve">and operational costs. Research costs are covered by the TRIC grant funding.  Operational costs, </w:t>
      </w:r>
      <w:r w:rsidRPr="00656D4F">
        <w:rPr>
          <w:rFonts w:ascii="Times New Roman" w:hAnsi="Times New Roman"/>
          <w:b w:val="0"/>
        </w:rPr>
        <w:t>in-kind or other, are to be absorbed by the healthcare system.</w:t>
      </w:r>
      <w:r w:rsidR="00C568C6" w:rsidRPr="00656D4F">
        <w:rPr>
          <w:rFonts w:ascii="Times New Roman" w:hAnsi="Times New Roman"/>
          <w:b w:val="0"/>
        </w:rPr>
        <w:t xml:space="preserve"> </w:t>
      </w:r>
      <w:r w:rsidR="006E3125" w:rsidRPr="00656D4F">
        <w:rPr>
          <w:rFonts w:ascii="Times New Roman" w:hAnsi="Times New Roman"/>
          <w:b w:val="0"/>
          <w:bCs w:val="0"/>
        </w:rPr>
        <w:t>Current health centre pay scales must be used for personnel.</w:t>
      </w:r>
    </w:p>
    <w:p w14:paraId="2BC0E60C" w14:textId="77777777" w:rsidR="003D5921" w:rsidRPr="00656D4F" w:rsidRDefault="003D5921" w:rsidP="00656D4F">
      <w:pPr>
        <w:pStyle w:val="heading"/>
        <w:numPr>
          <w:ilvl w:val="0"/>
          <w:numId w:val="22"/>
        </w:numPr>
        <w:ind w:left="1350" w:hanging="540"/>
        <w:rPr>
          <w:rFonts w:ascii="Times New Roman" w:hAnsi="Times New Roman"/>
          <w:b w:val="0"/>
          <w:bCs w:val="0"/>
        </w:rPr>
      </w:pPr>
      <w:r w:rsidRPr="00656D4F">
        <w:rPr>
          <w:rFonts w:ascii="Times New Roman" w:hAnsi="Times New Roman"/>
        </w:rPr>
        <w:t xml:space="preserve">Budget Justification: </w:t>
      </w:r>
      <w:r w:rsidR="00B50CBB" w:rsidRPr="00656D4F">
        <w:rPr>
          <w:rFonts w:ascii="Times New Roman" w:hAnsi="Times New Roman"/>
          <w:b w:val="0"/>
          <w:bCs w:val="0"/>
        </w:rPr>
        <w:t xml:space="preserve">A </w:t>
      </w:r>
      <w:r w:rsidRPr="00656D4F">
        <w:rPr>
          <w:rFonts w:ascii="Times New Roman" w:hAnsi="Times New Roman"/>
          <w:b w:val="0"/>
          <w:bCs w:val="0"/>
        </w:rPr>
        <w:t>detailed budget justification</w:t>
      </w:r>
      <w:r w:rsidR="00B50CBB" w:rsidRPr="00656D4F">
        <w:rPr>
          <w:rFonts w:ascii="Times New Roman" w:hAnsi="Times New Roman"/>
          <w:b w:val="0"/>
          <w:bCs w:val="0"/>
        </w:rPr>
        <w:t xml:space="preserve"> (</w:t>
      </w:r>
      <w:r w:rsidRPr="00656D4F">
        <w:rPr>
          <w:rFonts w:ascii="Times New Roman" w:hAnsi="Times New Roman"/>
          <w:b w:val="0"/>
          <w:bCs w:val="0"/>
        </w:rPr>
        <w:t>no page limit</w:t>
      </w:r>
      <w:r w:rsidR="00B50CBB" w:rsidRPr="00656D4F">
        <w:rPr>
          <w:rFonts w:ascii="Times New Roman" w:hAnsi="Times New Roman"/>
          <w:b w:val="0"/>
          <w:bCs w:val="0"/>
        </w:rPr>
        <w:t>)</w:t>
      </w:r>
      <w:r w:rsidRPr="00656D4F">
        <w:rPr>
          <w:rFonts w:ascii="Times New Roman" w:hAnsi="Times New Roman"/>
          <w:b w:val="0"/>
          <w:bCs w:val="0"/>
        </w:rPr>
        <w:t>. Refer to the Budget Guidelines in the application forms for eligible expenses</w:t>
      </w:r>
      <w:r w:rsidR="00446A4E" w:rsidRPr="00656D4F">
        <w:rPr>
          <w:rFonts w:ascii="Times New Roman" w:hAnsi="Times New Roman"/>
          <w:b w:val="0"/>
          <w:bCs w:val="0"/>
        </w:rPr>
        <w:t>.</w:t>
      </w:r>
    </w:p>
    <w:p w14:paraId="22461E06" w14:textId="77777777" w:rsidR="00DA05C6" w:rsidRPr="00656D4F" w:rsidRDefault="00DA05C6" w:rsidP="00393D6E">
      <w:pPr>
        <w:pStyle w:val="ListParagraph"/>
        <w:numPr>
          <w:ilvl w:val="0"/>
          <w:numId w:val="22"/>
        </w:numPr>
        <w:spacing w:after="0"/>
        <w:ind w:left="1350" w:hanging="540"/>
        <w:rPr>
          <w:rFonts w:ascii="Times New Roman" w:hAnsi="Times New Roman" w:cs="Times New Roman"/>
          <w:sz w:val="24"/>
          <w:szCs w:val="24"/>
        </w:rPr>
      </w:pPr>
      <w:r w:rsidRPr="00656D4F">
        <w:rPr>
          <w:rFonts w:ascii="Times New Roman" w:hAnsi="Times New Roman" w:cs="Times New Roman"/>
          <w:b/>
          <w:sz w:val="24"/>
          <w:szCs w:val="24"/>
        </w:rPr>
        <w:t>Appendices</w:t>
      </w:r>
      <w:r w:rsidRPr="00656D4F">
        <w:rPr>
          <w:rFonts w:ascii="Times New Roman" w:hAnsi="Times New Roman" w:cs="Times New Roman"/>
          <w:sz w:val="24"/>
          <w:szCs w:val="24"/>
        </w:rPr>
        <w:t xml:space="preserve">: </w:t>
      </w:r>
      <w:r w:rsidR="00B50CBB" w:rsidRPr="00656D4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56D4F">
        <w:rPr>
          <w:rFonts w:ascii="Times New Roman" w:hAnsi="Times New Roman" w:cs="Times New Roman"/>
          <w:sz w:val="24"/>
          <w:szCs w:val="24"/>
          <w:u w:val="single"/>
        </w:rPr>
        <w:t>wo pages maximum</w:t>
      </w:r>
      <w:r w:rsidR="000664CB" w:rsidRPr="00656D4F">
        <w:rPr>
          <w:rFonts w:ascii="Times New Roman" w:hAnsi="Times New Roman" w:cs="Times New Roman"/>
          <w:sz w:val="24"/>
          <w:szCs w:val="24"/>
        </w:rPr>
        <w:t xml:space="preserve"> (e.g., figure, chart, table, questionnaire, etc</w:t>
      </w:r>
      <w:r w:rsidR="005339D8" w:rsidRPr="00656D4F">
        <w:rPr>
          <w:rFonts w:ascii="Times New Roman" w:hAnsi="Times New Roman" w:cs="Times New Roman"/>
          <w:sz w:val="24"/>
          <w:szCs w:val="24"/>
        </w:rPr>
        <w:t>.</w:t>
      </w:r>
      <w:r w:rsidR="000664CB" w:rsidRPr="00656D4F">
        <w:rPr>
          <w:rFonts w:ascii="Times New Roman" w:hAnsi="Times New Roman" w:cs="Times New Roman"/>
          <w:sz w:val="24"/>
          <w:szCs w:val="24"/>
        </w:rPr>
        <w:t>)</w:t>
      </w:r>
    </w:p>
    <w:p w14:paraId="76FA807A" w14:textId="77777777" w:rsidR="00DA05C6" w:rsidRPr="00656D4F" w:rsidRDefault="00DA05C6" w:rsidP="00393D6E">
      <w:pPr>
        <w:pStyle w:val="ListParagraph"/>
        <w:numPr>
          <w:ilvl w:val="0"/>
          <w:numId w:val="22"/>
        </w:numPr>
        <w:spacing w:after="0"/>
        <w:ind w:left="1350" w:hanging="540"/>
        <w:rPr>
          <w:rFonts w:ascii="Times New Roman" w:hAnsi="Times New Roman" w:cs="Times New Roman"/>
          <w:sz w:val="24"/>
          <w:szCs w:val="24"/>
        </w:rPr>
      </w:pPr>
      <w:r w:rsidRPr="00656D4F">
        <w:rPr>
          <w:rFonts w:ascii="Times New Roman" w:hAnsi="Times New Roman" w:cs="Times New Roman"/>
          <w:b/>
          <w:sz w:val="24"/>
          <w:szCs w:val="24"/>
        </w:rPr>
        <w:t>References</w:t>
      </w:r>
      <w:r w:rsidRPr="00656D4F">
        <w:rPr>
          <w:rFonts w:ascii="Times New Roman" w:hAnsi="Times New Roman" w:cs="Times New Roman"/>
          <w:sz w:val="24"/>
          <w:szCs w:val="24"/>
        </w:rPr>
        <w:t xml:space="preserve">: </w:t>
      </w:r>
      <w:r w:rsidR="00B50CBB" w:rsidRPr="00656D4F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00AA7" w:rsidRPr="00656D4F">
        <w:rPr>
          <w:rFonts w:ascii="Times New Roman" w:hAnsi="Times New Roman" w:cs="Times New Roman"/>
          <w:sz w:val="24"/>
          <w:szCs w:val="24"/>
          <w:u w:val="single"/>
        </w:rPr>
        <w:t>wo</w:t>
      </w:r>
      <w:r w:rsidRPr="00656D4F">
        <w:rPr>
          <w:rFonts w:ascii="Times New Roman" w:hAnsi="Times New Roman" w:cs="Times New Roman"/>
          <w:sz w:val="24"/>
          <w:szCs w:val="24"/>
          <w:u w:val="single"/>
        </w:rPr>
        <w:t xml:space="preserve"> page</w:t>
      </w:r>
      <w:r w:rsidR="00700AA7" w:rsidRPr="00656D4F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664CB" w:rsidRPr="00656D4F">
        <w:rPr>
          <w:rFonts w:ascii="Times New Roman" w:hAnsi="Times New Roman" w:cs="Times New Roman"/>
          <w:sz w:val="24"/>
          <w:szCs w:val="24"/>
          <w:u w:val="single"/>
        </w:rPr>
        <w:t xml:space="preserve"> maximum</w:t>
      </w:r>
    </w:p>
    <w:p w14:paraId="031FC049" w14:textId="77777777" w:rsidR="003E72AB" w:rsidRPr="00DB3B76" w:rsidRDefault="003E72AB" w:rsidP="00393D6E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1350" w:hanging="54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Administrative Co-PI Letter of Commitment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: this letter must provide details about the commitment and funding support to be provided from the healthcare system/operational budget.  The letter should describe the proposed practice change, why it is important, how this will improve patient care at the health centre now, and a willingness to sustain the system change at the end of the TRIC project, if the change is successful.</w:t>
      </w:r>
    </w:p>
    <w:p w14:paraId="74205CA6" w14:textId="77777777" w:rsidR="003D5921" w:rsidRPr="00DB3B76" w:rsidRDefault="00446A4E" w:rsidP="00393D6E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1350" w:hanging="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L</w:t>
      </w:r>
      <w:r w:rsidR="003D5921"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etters of </w:t>
      </w:r>
      <w:r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</w:t>
      </w:r>
      <w:r w:rsidR="003D5921"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upport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: Additional letters</w:t>
      </w:r>
      <w:r w:rsidR="003D5921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may be included and are not considered as part of the allowable number of </w:t>
      </w:r>
      <w:r w:rsidR="005339D8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567947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ppendices</w:t>
      </w:r>
      <w:r w:rsidR="003D5921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88F4BFD" w14:textId="77777777" w:rsidR="00393D6E" w:rsidRPr="00B50CBB" w:rsidRDefault="00DB3B76" w:rsidP="00631417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1350" w:hanging="540"/>
        <w:rPr>
          <w:rFonts w:ascii="Times New Roman" w:hAnsi="Times New Roman"/>
        </w:rPr>
      </w:pPr>
      <w:r w:rsidRPr="00B50CB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CV</w:t>
      </w:r>
      <w:r w:rsidR="00DA05C6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Team CV’s of no more than 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five pages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E31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 be included for the Scientific Co-Principal Investigator, Administrative Co-Principal Investigator and each co/sub investigator.</w:t>
      </w:r>
    </w:p>
    <w:p w14:paraId="2A7510A8" w14:textId="77777777" w:rsidR="00D270AC" w:rsidRDefault="00D270AC" w:rsidP="00393D6E">
      <w:pPr>
        <w:pStyle w:val="heading"/>
        <w:rPr>
          <w:rFonts w:ascii="Times New Roman" w:hAnsi="Times New Roman"/>
        </w:rPr>
      </w:pPr>
    </w:p>
    <w:p w14:paraId="01867F0C" w14:textId="77777777" w:rsidR="00962877" w:rsidRPr="00B73683" w:rsidRDefault="008C1799" w:rsidP="00393D6E">
      <w:pPr>
        <w:pStyle w:val="heading"/>
        <w:rPr>
          <w:rFonts w:ascii="Times New Roman" w:hAnsi="Times New Roman"/>
          <w:u w:val="single"/>
        </w:rPr>
      </w:pPr>
      <w:r w:rsidRPr="00B73683">
        <w:rPr>
          <w:rFonts w:ascii="Times New Roman" w:hAnsi="Times New Roman"/>
          <w:u w:val="single"/>
        </w:rPr>
        <w:t xml:space="preserve">Level Three </w:t>
      </w:r>
      <w:r w:rsidR="00762E86" w:rsidRPr="00B73683">
        <w:rPr>
          <w:rFonts w:ascii="Times New Roman" w:hAnsi="Times New Roman"/>
          <w:u w:val="single"/>
        </w:rPr>
        <w:t>TRIC G</w:t>
      </w:r>
      <w:r w:rsidRPr="00B73683">
        <w:rPr>
          <w:rFonts w:ascii="Times New Roman" w:hAnsi="Times New Roman"/>
          <w:u w:val="single"/>
        </w:rPr>
        <w:t xml:space="preserve">rant (up to </w:t>
      </w:r>
      <w:r w:rsidR="00BE6F2C" w:rsidRPr="00B73683">
        <w:rPr>
          <w:rFonts w:ascii="Times New Roman" w:hAnsi="Times New Roman"/>
          <w:u w:val="single"/>
        </w:rPr>
        <w:t>$60,000</w:t>
      </w:r>
      <w:r w:rsidR="00B3158E" w:rsidRPr="00B73683">
        <w:rPr>
          <w:rFonts w:ascii="Times New Roman" w:hAnsi="Times New Roman"/>
          <w:u w:val="single"/>
        </w:rPr>
        <w:t xml:space="preserve"> over two years</w:t>
      </w:r>
      <w:r w:rsidR="00F21CDE" w:rsidRPr="00B73683">
        <w:rPr>
          <w:rFonts w:ascii="Times New Roman" w:hAnsi="Times New Roman"/>
          <w:u w:val="single"/>
        </w:rPr>
        <w:t>)</w:t>
      </w:r>
    </w:p>
    <w:p w14:paraId="1FC4ADB4" w14:textId="77777777" w:rsidR="00B73683" w:rsidRPr="00DB3B76" w:rsidRDefault="00B73683" w:rsidP="00393D6E">
      <w:pPr>
        <w:pStyle w:val="heading"/>
        <w:rPr>
          <w:rFonts w:ascii="Times New Roman" w:hAnsi="Times New Roman"/>
        </w:rPr>
      </w:pPr>
    </w:p>
    <w:p w14:paraId="57488AA9" w14:textId="77777777" w:rsidR="00962877" w:rsidRPr="00DB3B76" w:rsidRDefault="008C1799" w:rsidP="00B50CBB">
      <w:pPr>
        <w:pStyle w:val="heading"/>
        <w:rPr>
          <w:rFonts w:ascii="Times New Roman" w:hAnsi="Times New Roman"/>
          <w:b w:val="0"/>
        </w:rPr>
      </w:pPr>
      <w:r w:rsidRPr="00DB3B76">
        <w:rPr>
          <w:rFonts w:ascii="Times New Roman" w:hAnsi="Times New Roman"/>
          <w:b w:val="0"/>
        </w:rPr>
        <w:t>Level T</w:t>
      </w:r>
      <w:r w:rsidR="00B50CBB">
        <w:rPr>
          <w:rFonts w:ascii="Times New Roman" w:hAnsi="Times New Roman"/>
          <w:b w:val="0"/>
        </w:rPr>
        <w:t xml:space="preserve">hree TRIC </w:t>
      </w:r>
      <w:r w:rsidR="00762E86">
        <w:rPr>
          <w:rFonts w:ascii="Times New Roman" w:hAnsi="Times New Roman"/>
          <w:b w:val="0"/>
        </w:rPr>
        <w:t xml:space="preserve">applications </w:t>
      </w:r>
      <w:r w:rsidR="00B50CBB">
        <w:rPr>
          <w:rFonts w:ascii="Times New Roman" w:hAnsi="Times New Roman"/>
          <w:b w:val="0"/>
        </w:rPr>
        <w:t xml:space="preserve">are expected to be </w:t>
      </w:r>
      <w:r w:rsidR="001130A3" w:rsidRPr="00DB3B76">
        <w:rPr>
          <w:rFonts w:ascii="Times New Roman" w:hAnsi="Times New Roman"/>
          <w:b w:val="0"/>
        </w:rPr>
        <w:t>comprehensive research project</w:t>
      </w:r>
      <w:r w:rsidR="00B50CBB">
        <w:rPr>
          <w:rFonts w:ascii="Times New Roman" w:hAnsi="Times New Roman"/>
          <w:b w:val="0"/>
        </w:rPr>
        <w:t>s</w:t>
      </w:r>
      <w:r w:rsidR="001130A3" w:rsidRPr="00DB3B76">
        <w:rPr>
          <w:rFonts w:ascii="Times New Roman" w:hAnsi="Times New Roman"/>
          <w:b w:val="0"/>
        </w:rPr>
        <w:t xml:space="preserve"> </w:t>
      </w:r>
      <w:r w:rsidR="00B50CBB">
        <w:rPr>
          <w:rFonts w:ascii="Times New Roman" w:hAnsi="Times New Roman"/>
          <w:b w:val="0"/>
        </w:rPr>
        <w:t xml:space="preserve">that focus on the </w:t>
      </w:r>
      <w:r w:rsidR="00B50CBB" w:rsidRPr="00DB3B76">
        <w:rPr>
          <w:rFonts w:ascii="Times New Roman" w:hAnsi="Times New Roman"/>
          <w:b w:val="0"/>
        </w:rPr>
        <w:t>implement</w:t>
      </w:r>
      <w:r w:rsidR="00B50CBB">
        <w:rPr>
          <w:rFonts w:ascii="Times New Roman" w:hAnsi="Times New Roman"/>
          <w:b w:val="0"/>
        </w:rPr>
        <w:t xml:space="preserve">ation of </w:t>
      </w:r>
      <w:r w:rsidR="00B50CBB" w:rsidRPr="00DB3B76">
        <w:rPr>
          <w:rFonts w:ascii="Times New Roman" w:hAnsi="Times New Roman"/>
          <w:b w:val="0"/>
        </w:rPr>
        <w:t xml:space="preserve">a healthcare improvement plan. </w:t>
      </w:r>
      <w:r w:rsidR="00B50CBB">
        <w:rPr>
          <w:rFonts w:ascii="Times New Roman" w:hAnsi="Times New Roman"/>
          <w:b w:val="0"/>
        </w:rPr>
        <w:t xml:space="preserve">The </w:t>
      </w:r>
      <w:r w:rsidRPr="00DB3B76">
        <w:rPr>
          <w:rFonts w:ascii="Times New Roman" w:hAnsi="Times New Roman"/>
          <w:b w:val="0"/>
        </w:rPr>
        <w:t>project and change strategies will be broader in scope and complexity</w:t>
      </w:r>
      <w:r w:rsidR="00B50CBB">
        <w:rPr>
          <w:rFonts w:ascii="Times New Roman" w:hAnsi="Times New Roman"/>
          <w:b w:val="0"/>
        </w:rPr>
        <w:t xml:space="preserve"> than a Level Two TRIC project and </w:t>
      </w:r>
      <w:r w:rsidR="006E3125">
        <w:rPr>
          <w:rFonts w:ascii="Times New Roman" w:hAnsi="Times New Roman"/>
          <w:b w:val="0"/>
        </w:rPr>
        <w:t xml:space="preserve">require </w:t>
      </w:r>
      <w:r w:rsidR="00B50CBB">
        <w:rPr>
          <w:rFonts w:ascii="Times New Roman" w:hAnsi="Times New Roman"/>
          <w:b w:val="0"/>
        </w:rPr>
        <w:t>more time and funding to implement</w:t>
      </w:r>
      <w:r w:rsidRPr="00DB3B76">
        <w:rPr>
          <w:rFonts w:ascii="Times New Roman" w:hAnsi="Times New Roman"/>
          <w:b w:val="0"/>
        </w:rPr>
        <w:t xml:space="preserve">. </w:t>
      </w:r>
    </w:p>
    <w:p w14:paraId="14FC6A8C" w14:textId="77777777" w:rsidR="00DB3B76" w:rsidRDefault="00DB3B76" w:rsidP="008E57F0">
      <w:pPr>
        <w:pStyle w:val="heading"/>
        <w:rPr>
          <w:rFonts w:ascii="Times New Roman" w:hAnsi="Times New Roman"/>
          <w:b w:val="0"/>
          <w:color w:val="000000"/>
        </w:rPr>
      </w:pPr>
    </w:p>
    <w:p w14:paraId="3290434B" w14:textId="77777777" w:rsidR="00962877" w:rsidRPr="00DB3B76" w:rsidRDefault="008C1799" w:rsidP="00393D6E">
      <w:pPr>
        <w:pStyle w:val="heading"/>
        <w:rPr>
          <w:rFonts w:ascii="Times New Roman" w:hAnsi="Times New Roman"/>
          <w:b w:val="0"/>
        </w:rPr>
      </w:pPr>
      <w:r w:rsidRPr="00DB3B76">
        <w:rPr>
          <w:rFonts w:ascii="Times New Roman" w:hAnsi="Times New Roman"/>
          <w:b w:val="0"/>
          <w:color w:val="000000"/>
        </w:rPr>
        <w:t>The Co-Principal Investigator and Administrative Co-Principal Investigator</w:t>
      </w:r>
      <w:r w:rsidRPr="00DB3B76">
        <w:rPr>
          <w:rFonts w:ascii="Times New Roman" w:hAnsi="Times New Roman"/>
          <w:b w:val="0"/>
        </w:rPr>
        <w:t xml:space="preserve"> must submit an application </w:t>
      </w:r>
      <w:r w:rsidR="00735ABC" w:rsidRPr="00DB3B76">
        <w:rPr>
          <w:rFonts w:ascii="Times New Roman" w:hAnsi="Times New Roman"/>
          <w:b w:val="0"/>
        </w:rPr>
        <w:t>that</w:t>
      </w:r>
      <w:r w:rsidRPr="00DB3B76">
        <w:rPr>
          <w:rFonts w:ascii="Times New Roman" w:hAnsi="Times New Roman"/>
          <w:b w:val="0"/>
        </w:rPr>
        <w:t xml:space="preserve"> includes:</w:t>
      </w:r>
    </w:p>
    <w:p w14:paraId="63726431" w14:textId="77777777" w:rsidR="00962877" w:rsidRPr="00DB3B76" w:rsidRDefault="00700AA7" w:rsidP="00393D6E">
      <w:pPr>
        <w:pStyle w:val="heading"/>
        <w:numPr>
          <w:ilvl w:val="0"/>
          <w:numId w:val="23"/>
        </w:numPr>
        <w:ind w:left="1440" w:hanging="720"/>
        <w:rPr>
          <w:rFonts w:ascii="Times New Roman" w:hAnsi="Times New Roman"/>
        </w:rPr>
      </w:pPr>
      <w:r w:rsidRPr="00DB3B76">
        <w:rPr>
          <w:rFonts w:ascii="Times New Roman" w:hAnsi="Times New Roman"/>
        </w:rPr>
        <w:t>A</w:t>
      </w:r>
      <w:r w:rsidR="008C1799" w:rsidRPr="00DB3B76">
        <w:rPr>
          <w:rFonts w:ascii="Times New Roman" w:hAnsi="Times New Roman"/>
        </w:rPr>
        <w:t xml:space="preserve">pplication </w:t>
      </w:r>
      <w:r w:rsidRPr="00DB3B76">
        <w:rPr>
          <w:rFonts w:ascii="Times New Roman" w:hAnsi="Times New Roman"/>
        </w:rPr>
        <w:t>T</w:t>
      </w:r>
      <w:r w:rsidR="008C1799" w:rsidRPr="00DB3B76">
        <w:rPr>
          <w:rFonts w:ascii="Times New Roman" w:hAnsi="Times New Roman"/>
        </w:rPr>
        <w:t xml:space="preserve">itle </w:t>
      </w:r>
      <w:r w:rsidRPr="00DB3B76">
        <w:rPr>
          <w:rFonts w:ascii="Times New Roman" w:hAnsi="Times New Roman"/>
        </w:rPr>
        <w:t>P</w:t>
      </w:r>
      <w:r w:rsidR="008C1799" w:rsidRPr="00DB3B76">
        <w:rPr>
          <w:rFonts w:ascii="Times New Roman" w:hAnsi="Times New Roman"/>
        </w:rPr>
        <w:t>age</w:t>
      </w:r>
    </w:p>
    <w:p w14:paraId="367AA4BC" w14:textId="77777777" w:rsidR="00962877" w:rsidRPr="00DB3B76" w:rsidRDefault="00700AA7" w:rsidP="00393D6E">
      <w:pPr>
        <w:pStyle w:val="heading"/>
        <w:numPr>
          <w:ilvl w:val="0"/>
          <w:numId w:val="23"/>
        </w:numPr>
        <w:ind w:left="1440" w:hanging="720"/>
        <w:rPr>
          <w:rFonts w:ascii="Times New Roman" w:hAnsi="Times New Roman"/>
        </w:rPr>
      </w:pPr>
      <w:r w:rsidRPr="00DB3B76">
        <w:rPr>
          <w:rFonts w:ascii="Times New Roman" w:hAnsi="Times New Roman"/>
        </w:rPr>
        <w:t>L</w:t>
      </w:r>
      <w:r w:rsidR="008C1799" w:rsidRPr="00DB3B76">
        <w:rPr>
          <w:rFonts w:ascii="Times New Roman" w:hAnsi="Times New Roman"/>
        </w:rPr>
        <w:t xml:space="preserve">ay </w:t>
      </w:r>
      <w:r w:rsidRPr="00DB3B76">
        <w:rPr>
          <w:rFonts w:ascii="Times New Roman" w:hAnsi="Times New Roman"/>
        </w:rPr>
        <w:t>S</w:t>
      </w:r>
      <w:r w:rsidR="008C1799" w:rsidRPr="00DB3B76">
        <w:rPr>
          <w:rFonts w:ascii="Times New Roman" w:hAnsi="Times New Roman"/>
        </w:rPr>
        <w:t xml:space="preserve">ummary </w:t>
      </w:r>
    </w:p>
    <w:p w14:paraId="1A0EA095" w14:textId="77777777" w:rsidR="00762E86" w:rsidRDefault="003D5921" w:rsidP="00762E86">
      <w:pPr>
        <w:pStyle w:val="heading"/>
        <w:numPr>
          <w:ilvl w:val="0"/>
          <w:numId w:val="23"/>
        </w:numPr>
        <w:ind w:left="1440" w:hanging="720"/>
        <w:rPr>
          <w:rFonts w:ascii="Times New Roman" w:hAnsi="Times New Roman"/>
          <w:b w:val="0"/>
        </w:rPr>
      </w:pPr>
      <w:r w:rsidRPr="00DB3B76">
        <w:rPr>
          <w:rFonts w:ascii="Times New Roman" w:hAnsi="Times New Roman"/>
        </w:rPr>
        <w:t>Project Description</w:t>
      </w:r>
      <w:r w:rsidR="00962877" w:rsidRPr="00DB3B76">
        <w:rPr>
          <w:rFonts w:ascii="Times New Roman" w:hAnsi="Times New Roman"/>
          <w:b w:val="0"/>
        </w:rPr>
        <w:t xml:space="preserve">: </w:t>
      </w:r>
      <w:r w:rsidR="00962877" w:rsidRPr="00DB3B76">
        <w:rPr>
          <w:rFonts w:ascii="Times New Roman" w:hAnsi="Times New Roman"/>
          <w:b w:val="0"/>
          <w:u w:val="single"/>
        </w:rPr>
        <w:t>E</w:t>
      </w:r>
      <w:r w:rsidR="00700AA7" w:rsidRPr="00DB3B76">
        <w:rPr>
          <w:rFonts w:ascii="Times New Roman" w:hAnsi="Times New Roman"/>
          <w:b w:val="0"/>
          <w:u w:val="single"/>
        </w:rPr>
        <w:t>ight pages maximum</w:t>
      </w:r>
      <w:r w:rsidR="00962877" w:rsidRPr="00DB3B76">
        <w:rPr>
          <w:rFonts w:ascii="Times New Roman" w:hAnsi="Times New Roman"/>
          <w:b w:val="0"/>
        </w:rPr>
        <w:t xml:space="preserve"> including background</w:t>
      </w:r>
      <w:r w:rsidR="002D34C4" w:rsidRPr="00DB3B76">
        <w:rPr>
          <w:rFonts w:ascii="Times New Roman" w:hAnsi="Times New Roman"/>
          <w:b w:val="0"/>
        </w:rPr>
        <w:t xml:space="preserve"> and evidence</w:t>
      </w:r>
      <w:r w:rsidR="00962877" w:rsidRPr="00DB3B76">
        <w:rPr>
          <w:rFonts w:ascii="Times New Roman" w:hAnsi="Times New Roman"/>
          <w:b w:val="0"/>
        </w:rPr>
        <w:t>, implementation procedure, sustainability plan, methods and procedures, and patient engagement.</w:t>
      </w:r>
    </w:p>
    <w:p w14:paraId="3E333744" w14:textId="77777777" w:rsidR="006E3125" w:rsidRPr="00762E86" w:rsidRDefault="003D5921" w:rsidP="00762E86">
      <w:pPr>
        <w:pStyle w:val="heading"/>
        <w:numPr>
          <w:ilvl w:val="0"/>
          <w:numId w:val="23"/>
        </w:numPr>
        <w:ind w:left="1440" w:hanging="720"/>
        <w:rPr>
          <w:rFonts w:ascii="Times New Roman" w:hAnsi="Times New Roman"/>
          <w:b w:val="0"/>
          <w:bCs w:val="0"/>
        </w:rPr>
      </w:pPr>
      <w:r w:rsidRPr="00762E86">
        <w:rPr>
          <w:rFonts w:ascii="Times New Roman" w:hAnsi="Times New Roman"/>
        </w:rPr>
        <w:t>Budget Template:</w:t>
      </w:r>
      <w:r w:rsidRPr="00762E86">
        <w:rPr>
          <w:rFonts w:ascii="Times New Roman" w:hAnsi="Times New Roman"/>
          <w:b w:val="0"/>
          <w:bCs w:val="0"/>
        </w:rPr>
        <w:t xml:space="preserve"> </w:t>
      </w:r>
      <w:r w:rsidR="006E3125" w:rsidRPr="00762E86">
        <w:rPr>
          <w:rFonts w:ascii="Times New Roman" w:hAnsi="Times New Roman"/>
          <w:b w:val="0"/>
          <w:bCs w:val="0"/>
          <w:u w:val="single"/>
        </w:rPr>
        <w:t>O</w:t>
      </w:r>
      <w:r w:rsidRPr="00762E86">
        <w:rPr>
          <w:rFonts w:ascii="Times New Roman" w:hAnsi="Times New Roman"/>
          <w:b w:val="0"/>
          <w:bCs w:val="0"/>
          <w:u w:val="single"/>
        </w:rPr>
        <w:t>ne page maximum</w:t>
      </w:r>
      <w:r w:rsidRPr="00762E86">
        <w:rPr>
          <w:rFonts w:ascii="Times New Roman" w:hAnsi="Times New Roman"/>
          <w:b w:val="0"/>
          <w:bCs w:val="0"/>
        </w:rPr>
        <w:t xml:space="preserve"> detailing all aspects of the budget including </w:t>
      </w:r>
      <w:r w:rsidRPr="00762E86">
        <w:rPr>
          <w:rFonts w:ascii="Times New Roman" w:hAnsi="Times New Roman"/>
          <w:b w:val="0"/>
          <w:bCs w:val="0"/>
          <w:color w:val="000000"/>
        </w:rPr>
        <w:t>research costs</w:t>
      </w:r>
      <w:r w:rsidRPr="00762E86">
        <w:rPr>
          <w:rFonts w:ascii="Times New Roman" w:hAnsi="Times New Roman"/>
          <w:b w:val="0"/>
          <w:bCs w:val="0"/>
        </w:rPr>
        <w:t xml:space="preserve"> </w:t>
      </w:r>
      <w:r w:rsidRPr="00762E86">
        <w:rPr>
          <w:rFonts w:ascii="Times New Roman" w:hAnsi="Times New Roman"/>
          <w:b w:val="0"/>
          <w:bCs w:val="0"/>
          <w:color w:val="000000"/>
        </w:rPr>
        <w:t xml:space="preserve">and operational costs. Research costs are covered by the TRIC grant funding.  Operational costs, </w:t>
      </w:r>
      <w:r w:rsidRPr="00762E86">
        <w:rPr>
          <w:rFonts w:ascii="Times New Roman" w:hAnsi="Times New Roman"/>
          <w:b w:val="0"/>
          <w:bCs w:val="0"/>
        </w:rPr>
        <w:t>in-kind or other, are to be absorbed by the healthcare system.</w:t>
      </w:r>
      <w:r w:rsidR="00C568C6" w:rsidRPr="00762E86">
        <w:rPr>
          <w:rFonts w:ascii="Times New Roman" w:hAnsi="Times New Roman"/>
          <w:b w:val="0"/>
          <w:bCs w:val="0"/>
        </w:rPr>
        <w:t xml:space="preserve"> </w:t>
      </w:r>
      <w:r w:rsidR="006E3125" w:rsidRPr="00762E86">
        <w:rPr>
          <w:rFonts w:ascii="Times New Roman" w:hAnsi="Times New Roman"/>
          <w:b w:val="0"/>
          <w:bCs w:val="0"/>
        </w:rPr>
        <w:t>Current health centre pay scales must be used for personnel.</w:t>
      </w:r>
    </w:p>
    <w:p w14:paraId="4DDBFBF3" w14:textId="77777777" w:rsidR="003D5921" w:rsidRPr="006E3125" w:rsidRDefault="003D5921" w:rsidP="00E03B42">
      <w:pPr>
        <w:pStyle w:val="ListParagraph"/>
        <w:numPr>
          <w:ilvl w:val="0"/>
          <w:numId w:val="23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3125">
        <w:rPr>
          <w:rFonts w:ascii="Times New Roman" w:hAnsi="Times New Roman" w:cs="Times New Roman"/>
          <w:b/>
          <w:sz w:val="24"/>
          <w:szCs w:val="24"/>
        </w:rPr>
        <w:t>Budget Justification</w:t>
      </w:r>
      <w:r w:rsidRPr="006E3125">
        <w:rPr>
          <w:rFonts w:ascii="Times New Roman" w:hAnsi="Times New Roman" w:cs="Times New Roman"/>
          <w:sz w:val="24"/>
          <w:szCs w:val="24"/>
        </w:rPr>
        <w:t xml:space="preserve">: provide a detailed budget justification. There is no page limit for the justification and the additional pages are not considered part of the </w:t>
      </w:r>
      <w:r w:rsidR="005339D8" w:rsidRPr="006E3125">
        <w:rPr>
          <w:rFonts w:ascii="Times New Roman" w:hAnsi="Times New Roman" w:cs="Times New Roman"/>
          <w:sz w:val="24"/>
          <w:szCs w:val="24"/>
        </w:rPr>
        <w:t>a</w:t>
      </w:r>
      <w:r w:rsidRPr="006E3125">
        <w:rPr>
          <w:rFonts w:ascii="Times New Roman" w:hAnsi="Times New Roman" w:cs="Times New Roman"/>
          <w:sz w:val="24"/>
          <w:szCs w:val="24"/>
        </w:rPr>
        <w:t>ppendices. Refer to the Budget Guidelines in the application forms for eligible expenses</w:t>
      </w:r>
    </w:p>
    <w:p w14:paraId="0B5D87BA" w14:textId="77777777" w:rsidR="00DA05C6" w:rsidRPr="00DB3B76" w:rsidRDefault="005339D8" w:rsidP="00393D6E">
      <w:pPr>
        <w:pStyle w:val="ListParagraph"/>
        <w:numPr>
          <w:ilvl w:val="0"/>
          <w:numId w:val="23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A05C6" w:rsidRPr="00DB3B76">
        <w:rPr>
          <w:rFonts w:ascii="Times New Roman" w:hAnsi="Times New Roman" w:cs="Times New Roman"/>
          <w:b/>
          <w:sz w:val="24"/>
          <w:szCs w:val="24"/>
        </w:rPr>
        <w:t>ppendices</w:t>
      </w:r>
      <w:r w:rsidR="00DA05C6" w:rsidRPr="00DB3B76">
        <w:rPr>
          <w:rFonts w:ascii="Times New Roman" w:hAnsi="Times New Roman" w:cs="Times New Roman"/>
          <w:sz w:val="24"/>
          <w:szCs w:val="24"/>
        </w:rPr>
        <w:t xml:space="preserve">: </w:t>
      </w:r>
      <w:r w:rsidR="006E3125" w:rsidRPr="006E312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DA05C6" w:rsidRPr="006E3125">
        <w:rPr>
          <w:rFonts w:ascii="Times New Roman" w:hAnsi="Times New Roman" w:cs="Times New Roman"/>
          <w:sz w:val="24"/>
          <w:szCs w:val="24"/>
          <w:u w:val="single"/>
        </w:rPr>
        <w:t>hree pages maximum</w:t>
      </w:r>
      <w:r w:rsidR="00DA05C6" w:rsidRPr="00DB3B76">
        <w:rPr>
          <w:rFonts w:ascii="Times New Roman" w:hAnsi="Times New Roman" w:cs="Times New Roman"/>
          <w:sz w:val="24"/>
          <w:szCs w:val="24"/>
        </w:rPr>
        <w:t xml:space="preserve"> </w:t>
      </w:r>
      <w:r w:rsidR="003E72AB" w:rsidRPr="00DB3B76">
        <w:rPr>
          <w:rFonts w:ascii="Times New Roman" w:hAnsi="Times New Roman" w:cs="Times New Roman"/>
          <w:sz w:val="24"/>
          <w:szCs w:val="24"/>
        </w:rPr>
        <w:t>(e.g., figure, chart, table, questionnaire,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2AB" w:rsidRPr="00DB3B76">
        <w:rPr>
          <w:rFonts w:ascii="Times New Roman" w:hAnsi="Times New Roman" w:cs="Times New Roman"/>
          <w:sz w:val="24"/>
          <w:szCs w:val="24"/>
        </w:rPr>
        <w:t>)</w:t>
      </w:r>
    </w:p>
    <w:p w14:paraId="1E2C9402" w14:textId="77777777" w:rsidR="00DA05C6" w:rsidRPr="006E3125" w:rsidRDefault="00DA05C6" w:rsidP="00393D6E">
      <w:pPr>
        <w:pStyle w:val="ListParagraph"/>
        <w:numPr>
          <w:ilvl w:val="0"/>
          <w:numId w:val="23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B3B76">
        <w:rPr>
          <w:rFonts w:ascii="Times New Roman" w:hAnsi="Times New Roman" w:cs="Times New Roman"/>
          <w:b/>
          <w:sz w:val="24"/>
          <w:szCs w:val="24"/>
        </w:rPr>
        <w:t>References</w:t>
      </w:r>
      <w:r w:rsidRPr="00DB3B76">
        <w:rPr>
          <w:rFonts w:ascii="Times New Roman" w:hAnsi="Times New Roman" w:cs="Times New Roman"/>
          <w:sz w:val="24"/>
          <w:szCs w:val="24"/>
        </w:rPr>
        <w:t xml:space="preserve">: </w:t>
      </w:r>
      <w:r w:rsidR="005339D8" w:rsidRPr="006E312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E3125">
        <w:rPr>
          <w:rFonts w:ascii="Times New Roman" w:hAnsi="Times New Roman" w:cs="Times New Roman"/>
          <w:sz w:val="24"/>
          <w:szCs w:val="24"/>
          <w:u w:val="single"/>
        </w:rPr>
        <w:t xml:space="preserve">wo </w:t>
      </w:r>
      <w:r w:rsidR="006E3125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6E3125">
        <w:rPr>
          <w:rFonts w:ascii="Times New Roman" w:hAnsi="Times New Roman" w:cs="Times New Roman"/>
          <w:sz w:val="24"/>
          <w:szCs w:val="24"/>
          <w:u w:val="single"/>
        </w:rPr>
        <w:t xml:space="preserve">ages </w:t>
      </w:r>
      <w:r w:rsidR="006E3125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6E3125">
        <w:rPr>
          <w:rFonts w:ascii="Times New Roman" w:hAnsi="Times New Roman" w:cs="Times New Roman"/>
          <w:sz w:val="24"/>
          <w:szCs w:val="24"/>
          <w:u w:val="single"/>
        </w:rPr>
        <w:t>axi</w:t>
      </w:r>
      <w:r w:rsidR="003E72AB" w:rsidRPr="006E3125">
        <w:rPr>
          <w:rFonts w:ascii="Times New Roman" w:hAnsi="Times New Roman" w:cs="Times New Roman"/>
          <w:sz w:val="24"/>
          <w:szCs w:val="24"/>
          <w:u w:val="single"/>
        </w:rPr>
        <w:t>mum</w:t>
      </w:r>
    </w:p>
    <w:p w14:paraId="2F36D55D" w14:textId="77777777" w:rsidR="003E72AB" w:rsidRPr="00DB3B76" w:rsidRDefault="003E72AB" w:rsidP="00393D6E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Administrative Co-PI Letter of Commitment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: this letter must provide details about the commitment and funding support to be provided from the healthcare system/operational budget.  The letter should describe the proposed practice change, why it is important, how this will improve patient care at the health centre now, and a willingness to sustain the system change at the end of the TRIC project, if the change is successful.</w:t>
      </w:r>
    </w:p>
    <w:p w14:paraId="65A412F2" w14:textId="77777777" w:rsidR="00962877" w:rsidRPr="00DB3B76" w:rsidRDefault="00962877" w:rsidP="00393D6E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440" w:hanging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 w:rsidRPr="00DB3B7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Letters of Support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Additional letters may be included and are not considered as part of the allowable number of </w:t>
      </w:r>
      <w:r w:rsidR="005339D8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ppendices.</w:t>
      </w:r>
    </w:p>
    <w:p w14:paraId="6277B6A9" w14:textId="77777777" w:rsidR="00DA05C6" w:rsidRDefault="00DB3B76" w:rsidP="00393D6E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440" w:hanging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CV</w:t>
      </w:r>
      <w:r w:rsidR="00DA05C6" w:rsidRPr="00DB3B76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Team CV’s of no more than 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five pages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E31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</w:t>
      </w:r>
      <w:r w:rsidR="00B50CBB" w:rsidRPr="00B50CBB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 be included for the Scientific Co-Principal Investigator, Administrative Co-Principal Investigator and each co/sub investigator.</w:t>
      </w:r>
    </w:p>
    <w:p w14:paraId="25A76F0D" w14:textId="77777777" w:rsidR="009A57FE" w:rsidRDefault="009A57FE" w:rsidP="009A57FE">
      <w:pPr>
        <w:tabs>
          <w:tab w:val="left" w:pos="0"/>
        </w:tabs>
        <w:rPr>
          <w:lang w:val="en-GB"/>
        </w:rPr>
      </w:pPr>
    </w:p>
    <w:p w14:paraId="235C10A7" w14:textId="77777777" w:rsidR="003066A7" w:rsidRDefault="003066A7" w:rsidP="009A57FE">
      <w:pPr>
        <w:pStyle w:val="ListParagraph"/>
        <w:spacing w:after="0"/>
        <w:ind w:left="0"/>
        <w:rPr>
          <w:rFonts w:ascii="Times New Roman" w:hAnsi="Times New Roman" w:cs="Times New Roman"/>
          <w:b/>
          <w:color w:val="1F1A17"/>
          <w:sz w:val="24"/>
          <w:szCs w:val="24"/>
        </w:rPr>
      </w:pPr>
    </w:p>
    <w:p w14:paraId="1DF7A2B9" w14:textId="77777777" w:rsidR="00B73683" w:rsidRDefault="00B73683" w:rsidP="0030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1F1A17"/>
        </w:rPr>
      </w:pPr>
      <w:r>
        <w:rPr>
          <w:b/>
          <w:color w:val="1F1A17"/>
        </w:rPr>
        <w:t>CONTACTS</w:t>
      </w:r>
    </w:p>
    <w:p w14:paraId="402A54B2" w14:textId="77777777" w:rsidR="00B73683" w:rsidRDefault="00B73683" w:rsidP="0030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1F1A17"/>
        </w:rPr>
      </w:pPr>
    </w:p>
    <w:p w14:paraId="33000110" w14:textId="77777777" w:rsidR="003066A7" w:rsidRPr="00B73683" w:rsidRDefault="003066A7" w:rsidP="0030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1F1A17"/>
        </w:rPr>
      </w:pPr>
      <w:r w:rsidRPr="00B73683">
        <w:rPr>
          <w:bCs/>
          <w:color w:val="1F1A17"/>
        </w:rPr>
        <w:t>For additional information</w:t>
      </w:r>
      <w:r w:rsidR="00B73683" w:rsidRPr="00B73683">
        <w:rPr>
          <w:bCs/>
          <w:color w:val="1F1A17"/>
        </w:rPr>
        <w:t xml:space="preserve"> about the funding program</w:t>
      </w:r>
      <w:r w:rsidRPr="00B73683">
        <w:rPr>
          <w:bCs/>
          <w:color w:val="1F1A17"/>
        </w:rPr>
        <w:t>:</w:t>
      </w:r>
    </w:p>
    <w:p w14:paraId="223598D5" w14:textId="77777777" w:rsidR="009A57FE" w:rsidRPr="00B73683" w:rsidRDefault="009A57FE" w:rsidP="009A57FE">
      <w:pPr>
        <w:pStyle w:val="ListParagraph"/>
        <w:spacing w:after="0"/>
        <w:ind w:left="0"/>
        <w:rPr>
          <w:rFonts w:ascii="Times New Roman" w:hAnsi="Times New Roman" w:cs="Times New Roman"/>
          <w:bCs/>
          <w:color w:val="1F1A17"/>
          <w:sz w:val="24"/>
          <w:szCs w:val="24"/>
        </w:rPr>
      </w:pPr>
      <w:r w:rsidRPr="00B73683">
        <w:rPr>
          <w:rFonts w:ascii="Times New Roman" w:hAnsi="Times New Roman" w:cs="Times New Roman"/>
          <w:bCs/>
          <w:color w:val="1F1A17"/>
          <w:sz w:val="24"/>
          <w:szCs w:val="24"/>
        </w:rPr>
        <w:t>Nova Scotia Health</w:t>
      </w:r>
    </w:p>
    <w:p w14:paraId="7D34EAEF" w14:textId="77777777" w:rsidR="009A57FE" w:rsidRPr="00BF7999" w:rsidRDefault="009A57FE" w:rsidP="009A57FE">
      <w:pPr>
        <w:rPr>
          <w:color w:val="1F1A17"/>
        </w:rPr>
      </w:pPr>
      <w:r w:rsidRPr="00BF7999">
        <w:rPr>
          <w:color w:val="1F1A17"/>
        </w:rPr>
        <w:t xml:space="preserve">Sandra Crowell, </w:t>
      </w:r>
      <w:r>
        <w:rPr>
          <w:color w:val="1F1A17"/>
        </w:rPr>
        <w:t>Program Lead</w:t>
      </w:r>
      <w:r w:rsidR="005F619C">
        <w:rPr>
          <w:color w:val="1F1A17"/>
        </w:rPr>
        <w:t>er</w:t>
      </w:r>
      <w:r w:rsidRPr="00BF7999">
        <w:rPr>
          <w:color w:val="1F1A17"/>
        </w:rPr>
        <w:t>, Research</w:t>
      </w:r>
      <w:r w:rsidR="005F619C">
        <w:rPr>
          <w:color w:val="1F1A17"/>
        </w:rPr>
        <w:t xml:space="preserve"> Development</w:t>
      </w:r>
      <w:r w:rsidRPr="00BF7999">
        <w:rPr>
          <w:color w:val="1F1A17"/>
        </w:rPr>
        <w:t>, N</w:t>
      </w:r>
      <w:r>
        <w:rPr>
          <w:color w:val="1F1A17"/>
        </w:rPr>
        <w:t xml:space="preserve">ova </w:t>
      </w:r>
      <w:r w:rsidRPr="00BF7999">
        <w:rPr>
          <w:color w:val="1F1A17"/>
        </w:rPr>
        <w:t>S</w:t>
      </w:r>
      <w:r>
        <w:rPr>
          <w:color w:val="1F1A17"/>
        </w:rPr>
        <w:t xml:space="preserve">cotia </w:t>
      </w:r>
      <w:r w:rsidRPr="00BF7999">
        <w:rPr>
          <w:color w:val="1F1A17"/>
        </w:rPr>
        <w:t>H</w:t>
      </w:r>
      <w:r>
        <w:rPr>
          <w:color w:val="1F1A17"/>
        </w:rPr>
        <w:t>ealth</w:t>
      </w:r>
      <w:r w:rsidRPr="00BF7999">
        <w:rPr>
          <w:color w:val="1F1A17"/>
        </w:rPr>
        <w:t xml:space="preserve"> </w:t>
      </w:r>
    </w:p>
    <w:p w14:paraId="7225BE92" w14:textId="77777777" w:rsidR="003E45E9" w:rsidRPr="003E45E9" w:rsidRDefault="003E45E9" w:rsidP="003E45E9">
      <w:pPr>
        <w:rPr>
          <w:rStyle w:val="Hyperlink"/>
          <w:color w:val="auto"/>
          <w:u w:val="none"/>
        </w:rPr>
      </w:pPr>
      <w:r w:rsidRPr="003E45E9">
        <w:rPr>
          <w:rStyle w:val="Hyperlink"/>
          <w:color w:val="auto"/>
          <w:u w:val="none"/>
        </w:rPr>
        <w:t>Heather Shaffer, Administrative Assistant, Research Development</w:t>
      </w:r>
      <w:r w:rsidR="005F619C">
        <w:rPr>
          <w:rStyle w:val="Hyperlink"/>
          <w:color w:val="auto"/>
          <w:u w:val="none"/>
        </w:rPr>
        <w:t>, Nova Scotia Health</w:t>
      </w:r>
    </w:p>
    <w:p w14:paraId="2D0CC8AC" w14:textId="77777777" w:rsidR="009A57FE" w:rsidRDefault="00A25868" w:rsidP="009A57FE">
      <w:pPr>
        <w:rPr>
          <w:rStyle w:val="Hyperlink"/>
        </w:rPr>
      </w:pPr>
      <w:hyperlink r:id="rId21" w:history="1">
        <w:r w:rsidR="003E45E9" w:rsidRPr="002B1B0D">
          <w:rPr>
            <w:rStyle w:val="Hyperlink"/>
          </w:rPr>
          <w:t>Researchdevelopment@nshealth.ca</w:t>
        </w:r>
      </w:hyperlink>
    </w:p>
    <w:p w14:paraId="5E7B3C09" w14:textId="77777777" w:rsidR="009A57FE" w:rsidRDefault="003066A7" w:rsidP="009A57FE">
      <w:pPr>
        <w:rPr>
          <w:bCs/>
        </w:rPr>
      </w:pPr>
      <w:r>
        <w:rPr>
          <w:bCs/>
        </w:rPr>
        <w:t xml:space="preserve">NSH:  </w:t>
      </w:r>
      <w:hyperlink r:id="rId22" w:history="1">
        <w:r w:rsidRPr="00DA58FF">
          <w:rPr>
            <w:rStyle w:val="Hyperlink"/>
            <w:bCs/>
          </w:rPr>
          <w:t>https://www.cdha.nshealth.ca/qeii-tric</w:t>
        </w:r>
      </w:hyperlink>
    </w:p>
    <w:p w14:paraId="38BAFF09" w14:textId="77777777" w:rsidR="003066A7" w:rsidRDefault="003066A7" w:rsidP="009A57FE">
      <w:pPr>
        <w:rPr>
          <w:color w:val="1F1A17"/>
        </w:rPr>
      </w:pPr>
    </w:p>
    <w:p w14:paraId="78D6C6F8" w14:textId="77777777" w:rsidR="009A57FE" w:rsidRPr="00B73683" w:rsidRDefault="009A57FE" w:rsidP="009A57FE">
      <w:pPr>
        <w:rPr>
          <w:color w:val="1F1A17"/>
        </w:rPr>
      </w:pPr>
      <w:r w:rsidRPr="00B73683">
        <w:rPr>
          <w:color w:val="1F1A17"/>
        </w:rPr>
        <w:t>IWK Health Center</w:t>
      </w:r>
    </w:p>
    <w:p w14:paraId="629C1BF7" w14:textId="77777777" w:rsidR="009A57FE" w:rsidRPr="00BF7999" w:rsidRDefault="009A57FE" w:rsidP="009A57FE">
      <w:pPr>
        <w:rPr>
          <w:color w:val="1F1A17"/>
        </w:rPr>
      </w:pPr>
      <w:r w:rsidRPr="00BF7999">
        <w:rPr>
          <w:color w:val="1F1A17"/>
        </w:rPr>
        <w:t>Sandy Berry, Coordinator Programs and Support Services, Research Services, IWK</w:t>
      </w:r>
    </w:p>
    <w:p w14:paraId="19E9C6F2" w14:textId="77777777" w:rsidR="009A57FE" w:rsidRPr="00BF7999" w:rsidRDefault="00A25868" w:rsidP="009A57FE">
      <w:hyperlink r:id="rId23" w:history="1">
        <w:r w:rsidR="009A57FE" w:rsidRPr="00BF7999">
          <w:rPr>
            <w:rStyle w:val="Hyperlink"/>
          </w:rPr>
          <w:t>Sandy.Berry@iwk.nshealth.ca</w:t>
        </w:r>
      </w:hyperlink>
      <w:r w:rsidR="009A57FE" w:rsidRPr="00BF7999">
        <w:rPr>
          <w:color w:val="1F1A17"/>
        </w:rPr>
        <w:t xml:space="preserve">  </w:t>
      </w:r>
    </w:p>
    <w:p w14:paraId="38820130" w14:textId="77777777" w:rsidR="003066A7" w:rsidRDefault="003066A7" w:rsidP="0030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>
        <w:rPr>
          <w:bCs/>
        </w:rPr>
        <w:t xml:space="preserve">IWK:  </w:t>
      </w:r>
      <w:hyperlink r:id="rId24" w:history="1">
        <w:r w:rsidRPr="00DA58FF">
          <w:rPr>
            <w:rStyle w:val="Hyperlink"/>
            <w:bCs/>
          </w:rPr>
          <w:t>https://www.iwk.nshealth.ca/research/translating-research-care-tric-healthcare-improvement-research-program</w:t>
        </w:r>
      </w:hyperlink>
    </w:p>
    <w:p w14:paraId="6E746F04" w14:textId="77777777" w:rsidR="003066A7" w:rsidRDefault="003066A7" w:rsidP="0030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14:paraId="03D3F1D4" w14:textId="77777777" w:rsidR="009A57FE" w:rsidRPr="009A57FE" w:rsidRDefault="009A57FE" w:rsidP="009A57FE">
      <w:pPr>
        <w:tabs>
          <w:tab w:val="left" w:pos="0"/>
        </w:tabs>
        <w:rPr>
          <w:color w:val="000000"/>
          <w:lang w:val="en-GB"/>
        </w:rPr>
      </w:pPr>
    </w:p>
    <w:sectPr w:rsidR="009A57FE" w:rsidRPr="009A57FE" w:rsidSect="00490A61">
      <w:headerReference w:type="default" r:id="rId25"/>
      <w:footerReference w:type="default" r:id="rId26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27A7" w14:textId="77777777" w:rsidR="00A25868" w:rsidRDefault="00A25868" w:rsidP="00E442F0">
      <w:r>
        <w:separator/>
      </w:r>
    </w:p>
  </w:endnote>
  <w:endnote w:type="continuationSeparator" w:id="0">
    <w:p w14:paraId="57358411" w14:textId="77777777" w:rsidR="00A25868" w:rsidRDefault="00A25868" w:rsidP="00E4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16039875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3214515"/>
          <w:docPartObj>
            <w:docPartGallery w:val="Page Numbers (Top of Page)"/>
            <w:docPartUnique/>
          </w:docPartObj>
        </w:sdtPr>
        <w:sdtEndPr/>
        <w:sdtContent>
          <w:p w14:paraId="5106D919" w14:textId="77777777" w:rsidR="00363BA5" w:rsidRPr="00F15BFE" w:rsidRDefault="00363BA5">
            <w:pPr>
              <w:pStyle w:val="Footer"/>
              <w:rPr>
                <w:sz w:val="20"/>
                <w:szCs w:val="20"/>
              </w:rPr>
            </w:pPr>
            <w:r w:rsidRPr="00F15BFE">
              <w:rPr>
                <w:sz w:val="20"/>
                <w:szCs w:val="20"/>
              </w:rPr>
              <w:t>Translating Research into Care (TRIC) Application Guidelines</w:t>
            </w:r>
            <w:r w:rsidRPr="00F15BFE">
              <w:rPr>
                <w:sz w:val="20"/>
                <w:szCs w:val="20"/>
              </w:rPr>
              <w:tab/>
              <w:t xml:space="preserve">Page </w:t>
            </w:r>
            <w:r w:rsidR="00651D82" w:rsidRPr="00F15BFE">
              <w:rPr>
                <w:sz w:val="20"/>
                <w:szCs w:val="20"/>
              </w:rPr>
              <w:fldChar w:fldCharType="begin"/>
            </w:r>
            <w:r w:rsidRPr="00F15BFE">
              <w:rPr>
                <w:sz w:val="20"/>
                <w:szCs w:val="20"/>
              </w:rPr>
              <w:instrText xml:space="preserve"> PAGE </w:instrText>
            </w:r>
            <w:r w:rsidR="00651D82" w:rsidRPr="00F15BFE">
              <w:rPr>
                <w:sz w:val="20"/>
                <w:szCs w:val="20"/>
              </w:rPr>
              <w:fldChar w:fldCharType="separate"/>
            </w:r>
            <w:r w:rsidR="006B5442">
              <w:rPr>
                <w:noProof/>
                <w:sz w:val="20"/>
                <w:szCs w:val="20"/>
              </w:rPr>
              <w:t>8</w:t>
            </w:r>
            <w:r w:rsidR="00651D82" w:rsidRPr="00F15BFE">
              <w:rPr>
                <w:sz w:val="20"/>
                <w:szCs w:val="20"/>
              </w:rPr>
              <w:fldChar w:fldCharType="end"/>
            </w:r>
            <w:r w:rsidRPr="00F15BFE">
              <w:rPr>
                <w:sz w:val="20"/>
                <w:szCs w:val="20"/>
              </w:rPr>
              <w:t xml:space="preserve"> of </w:t>
            </w:r>
            <w:r w:rsidR="00651D82" w:rsidRPr="00F15BFE">
              <w:rPr>
                <w:sz w:val="20"/>
                <w:szCs w:val="20"/>
              </w:rPr>
              <w:fldChar w:fldCharType="begin"/>
            </w:r>
            <w:r w:rsidRPr="00F15BFE">
              <w:rPr>
                <w:sz w:val="20"/>
                <w:szCs w:val="20"/>
              </w:rPr>
              <w:instrText xml:space="preserve"> NUMPAGES  </w:instrText>
            </w:r>
            <w:r w:rsidR="00651D82" w:rsidRPr="00F15BFE">
              <w:rPr>
                <w:sz w:val="20"/>
                <w:szCs w:val="20"/>
              </w:rPr>
              <w:fldChar w:fldCharType="separate"/>
            </w:r>
            <w:r w:rsidR="006B5442">
              <w:rPr>
                <w:noProof/>
                <w:sz w:val="20"/>
                <w:szCs w:val="20"/>
              </w:rPr>
              <w:t>9</w:t>
            </w:r>
            <w:r w:rsidR="00651D82" w:rsidRPr="00F15BFE">
              <w:rPr>
                <w:sz w:val="20"/>
                <w:szCs w:val="20"/>
              </w:rPr>
              <w:fldChar w:fldCharType="end"/>
            </w:r>
          </w:p>
          <w:p w14:paraId="0EC371D2" w14:textId="77777777" w:rsidR="00363BA5" w:rsidRPr="00F15BFE" w:rsidRDefault="00363BA5" w:rsidP="00A83E40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F15BFE">
              <w:rPr>
                <w:sz w:val="20"/>
                <w:szCs w:val="20"/>
              </w:rPr>
              <w:t>Nova Scotia’s Healthcare Improvement Research Program</w:t>
            </w:r>
            <w:r w:rsidRPr="00F15BFE">
              <w:rPr>
                <w:sz w:val="20"/>
                <w:szCs w:val="20"/>
              </w:rPr>
              <w:tab/>
              <w:t xml:space="preserve">Revised </w:t>
            </w:r>
            <w:r w:rsidR="006576ED">
              <w:rPr>
                <w:sz w:val="20"/>
                <w:szCs w:val="20"/>
              </w:rPr>
              <w:t>Aug 6</w:t>
            </w:r>
            <w:r w:rsidR="00CD2FE6">
              <w:rPr>
                <w:sz w:val="20"/>
                <w:szCs w:val="20"/>
              </w:rPr>
              <w:t>,</w:t>
            </w:r>
            <w:r w:rsidRPr="00F15BFE">
              <w:rPr>
                <w:sz w:val="20"/>
                <w:szCs w:val="20"/>
              </w:rPr>
              <w:t xml:space="preserve"> </w:t>
            </w:r>
            <w:r w:rsidRPr="00F15BFE">
              <w:rPr>
                <w:rFonts w:asciiTheme="minorHAnsi" w:hAnsiTheme="minorHAnsi"/>
                <w:sz w:val="20"/>
                <w:szCs w:val="20"/>
              </w:rPr>
              <w:t>20</w:t>
            </w:r>
            <w:r w:rsidR="00CD2FE6">
              <w:rPr>
                <w:rFonts w:asciiTheme="minorHAnsi" w:hAnsiTheme="minorHAnsi"/>
                <w:sz w:val="20"/>
                <w:szCs w:val="20"/>
              </w:rPr>
              <w:t>2</w:t>
            </w:r>
            <w:r w:rsidR="006576ED">
              <w:rPr>
                <w:rFonts w:asciiTheme="minorHAnsi" w:hAnsiTheme="minorHAnsi"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7A3F" w14:textId="77777777" w:rsidR="00A25868" w:rsidRDefault="00A25868" w:rsidP="00E442F0">
      <w:r>
        <w:separator/>
      </w:r>
    </w:p>
  </w:footnote>
  <w:footnote w:type="continuationSeparator" w:id="0">
    <w:p w14:paraId="61FA7F70" w14:textId="77777777" w:rsidR="00A25868" w:rsidRDefault="00A25868" w:rsidP="00E4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1066" w14:textId="77777777" w:rsidR="00363BA5" w:rsidRDefault="00363BA5" w:rsidP="00382570">
    <w:pPr>
      <w:pStyle w:val="Header"/>
      <w:tabs>
        <w:tab w:val="clear" w:pos="4320"/>
        <w:tab w:val="left" w:pos="8518"/>
        <w:tab w:val="left" w:pos="8640"/>
        <w:tab w:val="right" w:pos="9360"/>
      </w:tabs>
      <w:jc w:val="right"/>
      <w:rPr>
        <w:rFonts w:ascii="Calibri" w:hAnsi="Calibri"/>
        <w:b/>
      </w:rPr>
    </w:pPr>
    <w:r>
      <w:rPr>
        <w:rFonts w:ascii="Calibri" w:hAnsi="Calibri"/>
        <w:i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22E30BD5" wp14:editId="7B499F6D">
          <wp:simplePos x="0" y="0"/>
          <wp:positionH relativeFrom="margin">
            <wp:posOffset>1666875</wp:posOffset>
          </wp:positionH>
          <wp:positionV relativeFrom="margin">
            <wp:posOffset>-820420</wp:posOffset>
          </wp:positionV>
          <wp:extent cx="990600" cy="571500"/>
          <wp:effectExtent l="19050" t="0" r="0" b="0"/>
          <wp:wrapNone/>
          <wp:docPr id="24" name="Picture 2" descr="iwk-health-center-cl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wk-health-center-clr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4C4">
      <w:rPr>
        <w:rFonts w:ascii="Calibri" w:hAnsi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60984" wp14:editId="1557DC9B">
              <wp:simplePos x="0" y="0"/>
              <wp:positionH relativeFrom="column">
                <wp:posOffset>3260725</wp:posOffset>
              </wp:positionH>
              <wp:positionV relativeFrom="paragraph">
                <wp:posOffset>-65405</wp:posOffset>
              </wp:positionV>
              <wp:extent cx="985520" cy="525780"/>
              <wp:effectExtent l="0" t="127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6ED23" w14:textId="77777777" w:rsidR="00363BA5" w:rsidRDefault="00363BA5" w:rsidP="00382570">
                          <w:pPr>
                            <w:pStyle w:val="Header"/>
                            <w:tabs>
                              <w:tab w:val="clear" w:pos="4320"/>
                              <w:tab w:val="left" w:pos="8518"/>
                              <w:tab w:val="left" w:pos="8640"/>
                              <w:tab w:val="right" w:pos="9360"/>
                            </w:tabs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>Fu</w:t>
                          </w:r>
                          <w:r w:rsidRPr="00173D8F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 xml:space="preserve">nding </w:t>
                          </w:r>
                        </w:p>
                        <w:p w14:paraId="60045C43" w14:textId="77777777" w:rsidR="00363BA5" w:rsidRPr="00173D8F" w:rsidRDefault="00363BA5" w:rsidP="00382570">
                          <w:pPr>
                            <w:pStyle w:val="Header"/>
                            <w:tabs>
                              <w:tab w:val="clear" w:pos="4320"/>
                              <w:tab w:val="left" w:pos="8518"/>
                              <w:tab w:val="left" w:pos="8640"/>
                              <w:tab w:val="right" w:pos="9360"/>
                            </w:tabs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 w:rsidRPr="00173D8F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>provided by:</w:t>
                          </w:r>
                        </w:p>
                        <w:p w14:paraId="22545C9E" w14:textId="77777777" w:rsidR="00363BA5" w:rsidRPr="00173D8F" w:rsidRDefault="00363BA5" w:rsidP="003825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56.75pt;margin-top:-5.15pt;width:77.6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" stroked="f">
              <v:textbox>
                <w:txbxContent>
                  <w:p w14:paraId="59D994E6" w14:textId="77777777" w:rsidR="00363BA5" w:rsidRDefault="00363BA5" w:rsidP="00382570">
                    <w:pPr>
                      <w:pStyle w:val="Header"/>
                      <w:tabs>
                        <w:tab w:val="clear" w:pos="4320"/>
                        <w:tab w:val="left" w:pos="8518"/>
                        <w:tab w:val="left" w:pos="8640"/>
                        <w:tab w:val="right" w:pos="9360"/>
                      </w:tabs>
                      <w:rPr>
                        <w:rFonts w:ascii="Calibri" w:hAnsi="Calibri"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>Fu</w:t>
                    </w:r>
                    <w:r w:rsidRPr="00173D8F"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 xml:space="preserve">nding </w:t>
                    </w:r>
                  </w:p>
                  <w:p w14:paraId="0B3229ED" w14:textId="77777777" w:rsidR="00363BA5" w:rsidRPr="00173D8F" w:rsidRDefault="00363BA5" w:rsidP="00382570">
                    <w:pPr>
                      <w:pStyle w:val="Header"/>
                      <w:tabs>
                        <w:tab w:val="clear" w:pos="4320"/>
                        <w:tab w:val="left" w:pos="8518"/>
                        <w:tab w:val="left" w:pos="8640"/>
                        <w:tab w:val="right" w:pos="9360"/>
                      </w:tabs>
                      <w:rPr>
                        <w:rFonts w:ascii="Calibri" w:hAnsi="Calibri"/>
                        <w:i/>
                        <w:sz w:val="22"/>
                        <w:szCs w:val="22"/>
                      </w:rPr>
                    </w:pPr>
                    <w:r w:rsidRPr="00173D8F"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>provided by:</w:t>
                    </w:r>
                  </w:p>
                  <w:p w14:paraId="1E7F31EE" w14:textId="77777777" w:rsidR="00363BA5" w:rsidRPr="00173D8F" w:rsidRDefault="00363BA5" w:rsidP="00382570"/>
                </w:txbxContent>
              </v:textbox>
            </v:shap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6B6DD01" wp14:editId="10496022">
          <wp:simplePos x="0" y="0"/>
          <wp:positionH relativeFrom="column">
            <wp:posOffset>4384040</wp:posOffset>
          </wp:positionH>
          <wp:positionV relativeFrom="paragraph">
            <wp:posOffset>-143510</wp:posOffset>
          </wp:positionV>
          <wp:extent cx="798830" cy="643890"/>
          <wp:effectExtent l="19050" t="0" r="127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9F9B9FD" wp14:editId="2C60FD3F">
          <wp:simplePos x="0" y="0"/>
          <wp:positionH relativeFrom="column">
            <wp:posOffset>5262245</wp:posOffset>
          </wp:positionH>
          <wp:positionV relativeFrom="paragraph">
            <wp:posOffset>-183515</wp:posOffset>
          </wp:positionV>
          <wp:extent cx="1109980" cy="707390"/>
          <wp:effectExtent l="1905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FE027AA" wp14:editId="755E6D10">
          <wp:simplePos x="0" y="0"/>
          <wp:positionH relativeFrom="column">
            <wp:posOffset>19050</wp:posOffset>
          </wp:positionH>
          <wp:positionV relativeFrom="paragraph">
            <wp:posOffset>60325</wp:posOffset>
          </wp:positionV>
          <wp:extent cx="1562735" cy="440055"/>
          <wp:effectExtent l="19050" t="0" r="0" b="0"/>
          <wp:wrapNone/>
          <wp:docPr id="27" name="Picture 0" descr="NSHA_colour_logo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SHA_colour_logo_high_re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20CC9B" w14:textId="77777777" w:rsidR="00363BA5" w:rsidRDefault="00363BA5" w:rsidP="00382570">
    <w:pPr>
      <w:pStyle w:val="Header"/>
      <w:tabs>
        <w:tab w:val="clear" w:pos="4320"/>
        <w:tab w:val="left" w:pos="8518"/>
        <w:tab w:val="left" w:pos="8640"/>
        <w:tab w:val="right" w:pos="9360"/>
      </w:tabs>
      <w:jc w:val="right"/>
      <w:rPr>
        <w:rFonts w:ascii="Calibri" w:hAnsi="Calibri"/>
        <w:b/>
      </w:rPr>
    </w:pPr>
  </w:p>
  <w:p w14:paraId="2D562EF3" w14:textId="77777777" w:rsidR="00363BA5" w:rsidRDefault="00363BA5" w:rsidP="00382570">
    <w:pPr>
      <w:pStyle w:val="Header"/>
      <w:tabs>
        <w:tab w:val="clear" w:pos="4320"/>
        <w:tab w:val="left" w:pos="8518"/>
        <w:tab w:val="left" w:pos="8640"/>
        <w:tab w:val="right" w:pos="9360"/>
      </w:tabs>
      <w:rPr>
        <w:rFonts w:ascii="Calibri" w:hAnsi="Calibri"/>
        <w:b/>
      </w:rPr>
    </w:pPr>
  </w:p>
  <w:p w14:paraId="5E53F58B" w14:textId="77777777" w:rsidR="00363BA5" w:rsidRPr="00F15BFE" w:rsidRDefault="002D34C4" w:rsidP="00382570">
    <w:pPr>
      <w:pStyle w:val="Header"/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AE384" wp14:editId="65471D96">
              <wp:simplePos x="0" y="0"/>
              <wp:positionH relativeFrom="column">
                <wp:posOffset>9525</wp:posOffset>
              </wp:positionH>
              <wp:positionV relativeFrom="paragraph">
                <wp:posOffset>104140</wp:posOffset>
              </wp:positionV>
              <wp:extent cx="6362700" cy="0"/>
              <wp:effectExtent l="13335" t="1460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9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8.2pt;width:50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" strokecolor="#7f7f7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309"/>
    <w:multiLevelType w:val="hybridMultilevel"/>
    <w:tmpl w:val="809C75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0310"/>
    <w:multiLevelType w:val="hybridMultilevel"/>
    <w:tmpl w:val="73482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57F"/>
    <w:multiLevelType w:val="hybridMultilevel"/>
    <w:tmpl w:val="BA3AFC2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B6C12"/>
    <w:multiLevelType w:val="hybridMultilevel"/>
    <w:tmpl w:val="BC30E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6F97"/>
    <w:multiLevelType w:val="hybridMultilevel"/>
    <w:tmpl w:val="2D521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3EA9"/>
    <w:multiLevelType w:val="hybridMultilevel"/>
    <w:tmpl w:val="29923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2848"/>
    <w:multiLevelType w:val="hybridMultilevel"/>
    <w:tmpl w:val="04687C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7D20F7"/>
    <w:multiLevelType w:val="hybridMultilevel"/>
    <w:tmpl w:val="325C5F2A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81673C3"/>
    <w:multiLevelType w:val="hybridMultilevel"/>
    <w:tmpl w:val="67E676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7007D1"/>
    <w:multiLevelType w:val="hybridMultilevel"/>
    <w:tmpl w:val="294A4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4818"/>
    <w:multiLevelType w:val="hybridMultilevel"/>
    <w:tmpl w:val="2F52B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F6434"/>
    <w:multiLevelType w:val="hybridMultilevel"/>
    <w:tmpl w:val="DABC19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470EA8"/>
    <w:multiLevelType w:val="hybridMultilevel"/>
    <w:tmpl w:val="EFEE0A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C83A34"/>
    <w:multiLevelType w:val="hybridMultilevel"/>
    <w:tmpl w:val="38709E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D200F4"/>
    <w:multiLevelType w:val="hybridMultilevel"/>
    <w:tmpl w:val="19A4F3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091FAD"/>
    <w:multiLevelType w:val="hybridMultilevel"/>
    <w:tmpl w:val="C7F21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051126"/>
    <w:multiLevelType w:val="hybridMultilevel"/>
    <w:tmpl w:val="42C4D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5BB1"/>
    <w:multiLevelType w:val="hybridMultilevel"/>
    <w:tmpl w:val="D6367D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2F61AE"/>
    <w:multiLevelType w:val="hybridMultilevel"/>
    <w:tmpl w:val="4A7AB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7C4A"/>
    <w:multiLevelType w:val="hybridMultilevel"/>
    <w:tmpl w:val="55DC3B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5E57CE"/>
    <w:multiLevelType w:val="hybridMultilevel"/>
    <w:tmpl w:val="73227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755F"/>
    <w:multiLevelType w:val="hybridMultilevel"/>
    <w:tmpl w:val="25B29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18B"/>
    <w:multiLevelType w:val="hybridMultilevel"/>
    <w:tmpl w:val="6AA007B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C923846"/>
    <w:multiLevelType w:val="hybridMultilevel"/>
    <w:tmpl w:val="BA0E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5"/>
  </w:num>
  <w:num w:numId="5">
    <w:abstractNumId w:val="23"/>
  </w:num>
  <w:num w:numId="6">
    <w:abstractNumId w:val="6"/>
  </w:num>
  <w:num w:numId="7">
    <w:abstractNumId w:val="22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8"/>
  </w:num>
  <w:num w:numId="13">
    <w:abstractNumId w:val="20"/>
  </w:num>
  <w:num w:numId="14">
    <w:abstractNumId w:val="9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0"/>
  </w:num>
  <w:num w:numId="20">
    <w:abstractNumId w:val="21"/>
  </w:num>
  <w:num w:numId="21">
    <w:abstractNumId w:val="11"/>
  </w:num>
  <w:num w:numId="22">
    <w:abstractNumId w:val="17"/>
  </w:num>
  <w:num w:numId="23">
    <w:abstractNumId w:val="12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1MDW2MDExsLQ0MzdW0lEKTi0uzszPAykwrAUAFJPmwiwAAAA="/>
  </w:docVars>
  <w:rsids>
    <w:rsidRoot w:val="00CB5A98"/>
    <w:rsid w:val="000036DA"/>
    <w:rsid w:val="000215EA"/>
    <w:rsid w:val="00021720"/>
    <w:rsid w:val="0002234D"/>
    <w:rsid w:val="00023380"/>
    <w:rsid w:val="000247AC"/>
    <w:rsid w:val="00024BA1"/>
    <w:rsid w:val="0002506C"/>
    <w:rsid w:val="00031533"/>
    <w:rsid w:val="0003541F"/>
    <w:rsid w:val="000559F5"/>
    <w:rsid w:val="0005734D"/>
    <w:rsid w:val="00065277"/>
    <w:rsid w:val="000664CB"/>
    <w:rsid w:val="000700B8"/>
    <w:rsid w:val="0007261B"/>
    <w:rsid w:val="00074651"/>
    <w:rsid w:val="000757E6"/>
    <w:rsid w:val="00076A85"/>
    <w:rsid w:val="00076D08"/>
    <w:rsid w:val="00082473"/>
    <w:rsid w:val="0008375F"/>
    <w:rsid w:val="000838CC"/>
    <w:rsid w:val="0009058B"/>
    <w:rsid w:val="00096C98"/>
    <w:rsid w:val="000B2888"/>
    <w:rsid w:val="000C48EB"/>
    <w:rsid w:val="000D0DC0"/>
    <w:rsid w:val="000D1407"/>
    <w:rsid w:val="000D1A5B"/>
    <w:rsid w:val="000E12F6"/>
    <w:rsid w:val="000E1D01"/>
    <w:rsid w:val="000F1ECA"/>
    <w:rsid w:val="0010168E"/>
    <w:rsid w:val="00102E77"/>
    <w:rsid w:val="00106A1B"/>
    <w:rsid w:val="001079FA"/>
    <w:rsid w:val="00111091"/>
    <w:rsid w:val="001130A3"/>
    <w:rsid w:val="001135BA"/>
    <w:rsid w:val="00114EEA"/>
    <w:rsid w:val="001160F2"/>
    <w:rsid w:val="00121FA3"/>
    <w:rsid w:val="00124C31"/>
    <w:rsid w:val="0012573B"/>
    <w:rsid w:val="00125C9E"/>
    <w:rsid w:val="00127AB3"/>
    <w:rsid w:val="00133D45"/>
    <w:rsid w:val="001408C1"/>
    <w:rsid w:val="00153102"/>
    <w:rsid w:val="0015503E"/>
    <w:rsid w:val="00157E92"/>
    <w:rsid w:val="001605F3"/>
    <w:rsid w:val="00164595"/>
    <w:rsid w:val="00166299"/>
    <w:rsid w:val="001672D1"/>
    <w:rsid w:val="0017063C"/>
    <w:rsid w:val="001753CA"/>
    <w:rsid w:val="001765E0"/>
    <w:rsid w:val="001773D3"/>
    <w:rsid w:val="0017790B"/>
    <w:rsid w:val="00194B61"/>
    <w:rsid w:val="001A0CD9"/>
    <w:rsid w:val="001A4652"/>
    <w:rsid w:val="001A5E46"/>
    <w:rsid w:val="001B0180"/>
    <w:rsid w:val="001B2B39"/>
    <w:rsid w:val="001B6DED"/>
    <w:rsid w:val="001C1B15"/>
    <w:rsid w:val="001C1CAC"/>
    <w:rsid w:val="001C33FB"/>
    <w:rsid w:val="001C38D0"/>
    <w:rsid w:val="001D0296"/>
    <w:rsid w:val="001D6C3C"/>
    <w:rsid w:val="001E0715"/>
    <w:rsid w:val="001E1BFB"/>
    <w:rsid w:val="001E425A"/>
    <w:rsid w:val="001E427B"/>
    <w:rsid w:val="001E74E8"/>
    <w:rsid w:val="001F299A"/>
    <w:rsid w:val="00202B53"/>
    <w:rsid w:val="00203B56"/>
    <w:rsid w:val="002057F3"/>
    <w:rsid w:val="00207643"/>
    <w:rsid w:val="00213AFB"/>
    <w:rsid w:val="00221EA9"/>
    <w:rsid w:val="00224336"/>
    <w:rsid w:val="0022453C"/>
    <w:rsid w:val="00225986"/>
    <w:rsid w:val="002302DA"/>
    <w:rsid w:val="00230311"/>
    <w:rsid w:val="00233A9C"/>
    <w:rsid w:val="00234748"/>
    <w:rsid w:val="00241E27"/>
    <w:rsid w:val="00242C06"/>
    <w:rsid w:val="00245762"/>
    <w:rsid w:val="002500DE"/>
    <w:rsid w:val="0025228E"/>
    <w:rsid w:val="00260178"/>
    <w:rsid w:val="00262082"/>
    <w:rsid w:val="00270958"/>
    <w:rsid w:val="00273010"/>
    <w:rsid w:val="00286A62"/>
    <w:rsid w:val="00294A3C"/>
    <w:rsid w:val="002B1D55"/>
    <w:rsid w:val="002B3E22"/>
    <w:rsid w:val="002B5EA0"/>
    <w:rsid w:val="002B7AB4"/>
    <w:rsid w:val="002C03AF"/>
    <w:rsid w:val="002D34C4"/>
    <w:rsid w:val="002E6E2A"/>
    <w:rsid w:val="002F062D"/>
    <w:rsid w:val="002F739D"/>
    <w:rsid w:val="003066A7"/>
    <w:rsid w:val="00311AC4"/>
    <w:rsid w:val="00313B66"/>
    <w:rsid w:val="003173F4"/>
    <w:rsid w:val="0034023E"/>
    <w:rsid w:val="0034131A"/>
    <w:rsid w:val="00342FB1"/>
    <w:rsid w:val="00345F1E"/>
    <w:rsid w:val="003464F7"/>
    <w:rsid w:val="00350A0D"/>
    <w:rsid w:val="003577C5"/>
    <w:rsid w:val="00363BA5"/>
    <w:rsid w:val="00374186"/>
    <w:rsid w:val="00382570"/>
    <w:rsid w:val="00393D6E"/>
    <w:rsid w:val="003959C3"/>
    <w:rsid w:val="00396DD9"/>
    <w:rsid w:val="003A1477"/>
    <w:rsid w:val="003A4DDF"/>
    <w:rsid w:val="003A67EF"/>
    <w:rsid w:val="003A7424"/>
    <w:rsid w:val="003B0A56"/>
    <w:rsid w:val="003B4FB5"/>
    <w:rsid w:val="003C2255"/>
    <w:rsid w:val="003C4A48"/>
    <w:rsid w:val="003D271F"/>
    <w:rsid w:val="003D5921"/>
    <w:rsid w:val="003D5DC5"/>
    <w:rsid w:val="003E45E9"/>
    <w:rsid w:val="003E72AB"/>
    <w:rsid w:val="003E72F0"/>
    <w:rsid w:val="004070C0"/>
    <w:rsid w:val="00407A7E"/>
    <w:rsid w:val="0041065D"/>
    <w:rsid w:val="00414FE6"/>
    <w:rsid w:val="004159E0"/>
    <w:rsid w:val="00430FF8"/>
    <w:rsid w:val="00434477"/>
    <w:rsid w:val="0043468E"/>
    <w:rsid w:val="00437590"/>
    <w:rsid w:val="004413E4"/>
    <w:rsid w:val="004440B9"/>
    <w:rsid w:val="00446A4E"/>
    <w:rsid w:val="004634DB"/>
    <w:rsid w:val="00470483"/>
    <w:rsid w:val="00471F94"/>
    <w:rsid w:val="004720F4"/>
    <w:rsid w:val="00472CC4"/>
    <w:rsid w:val="00475918"/>
    <w:rsid w:val="00480992"/>
    <w:rsid w:val="00482508"/>
    <w:rsid w:val="004846AF"/>
    <w:rsid w:val="004905AB"/>
    <w:rsid w:val="00490A61"/>
    <w:rsid w:val="00493D2B"/>
    <w:rsid w:val="004A430B"/>
    <w:rsid w:val="004B611F"/>
    <w:rsid w:val="004C010F"/>
    <w:rsid w:val="004C2F08"/>
    <w:rsid w:val="004D0110"/>
    <w:rsid w:val="004D14A3"/>
    <w:rsid w:val="004D36FA"/>
    <w:rsid w:val="004D5ECD"/>
    <w:rsid w:val="004E6588"/>
    <w:rsid w:val="004E6A0C"/>
    <w:rsid w:val="004F563C"/>
    <w:rsid w:val="004F5C14"/>
    <w:rsid w:val="004F75F4"/>
    <w:rsid w:val="00500AE9"/>
    <w:rsid w:val="00511825"/>
    <w:rsid w:val="00523862"/>
    <w:rsid w:val="00523F19"/>
    <w:rsid w:val="00525918"/>
    <w:rsid w:val="00527C87"/>
    <w:rsid w:val="00532646"/>
    <w:rsid w:val="005339D8"/>
    <w:rsid w:val="00541FD2"/>
    <w:rsid w:val="005437C2"/>
    <w:rsid w:val="00564F24"/>
    <w:rsid w:val="00567947"/>
    <w:rsid w:val="0057255A"/>
    <w:rsid w:val="00575193"/>
    <w:rsid w:val="00581D58"/>
    <w:rsid w:val="00583BD4"/>
    <w:rsid w:val="00587534"/>
    <w:rsid w:val="005923C5"/>
    <w:rsid w:val="00592F18"/>
    <w:rsid w:val="005A2D16"/>
    <w:rsid w:val="005A6D44"/>
    <w:rsid w:val="005B205C"/>
    <w:rsid w:val="005B5BE4"/>
    <w:rsid w:val="005C42F0"/>
    <w:rsid w:val="005D04DB"/>
    <w:rsid w:val="005D057B"/>
    <w:rsid w:val="005D1776"/>
    <w:rsid w:val="005E422E"/>
    <w:rsid w:val="005F480E"/>
    <w:rsid w:val="005F619C"/>
    <w:rsid w:val="006069E9"/>
    <w:rsid w:val="0062552D"/>
    <w:rsid w:val="00627E2A"/>
    <w:rsid w:val="006366C6"/>
    <w:rsid w:val="00640C3F"/>
    <w:rsid w:val="006411F1"/>
    <w:rsid w:val="00642F4B"/>
    <w:rsid w:val="006430F6"/>
    <w:rsid w:val="00651D82"/>
    <w:rsid w:val="00656D4F"/>
    <w:rsid w:val="006576ED"/>
    <w:rsid w:val="00663BD1"/>
    <w:rsid w:val="0067245E"/>
    <w:rsid w:val="00673C10"/>
    <w:rsid w:val="00676FDA"/>
    <w:rsid w:val="0068197F"/>
    <w:rsid w:val="00681DAC"/>
    <w:rsid w:val="0068700C"/>
    <w:rsid w:val="00696729"/>
    <w:rsid w:val="00697860"/>
    <w:rsid w:val="006A3C89"/>
    <w:rsid w:val="006B352B"/>
    <w:rsid w:val="006B5442"/>
    <w:rsid w:val="006D4C17"/>
    <w:rsid w:val="006E3125"/>
    <w:rsid w:val="006E41AF"/>
    <w:rsid w:val="006E5CC3"/>
    <w:rsid w:val="00700AA7"/>
    <w:rsid w:val="00707884"/>
    <w:rsid w:val="007128B4"/>
    <w:rsid w:val="00722C31"/>
    <w:rsid w:val="00730D08"/>
    <w:rsid w:val="00735948"/>
    <w:rsid w:val="00735ABC"/>
    <w:rsid w:val="00737A1D"/>
    <w:rsid w:val="00741191"/>
    <w:rsid w:val="007434B4"/>
    <w:rsid w:val="00743F69"/>
    <w:rsid w:val="00760F75"/>
    <w:rsid w:val="00762585"/>
    <w:rsid w:val="00762E86"/>
    <w:rsid w:val="00774D94"/>
    <w:rsid w:val="00781D50"/>
    <w:rsid w:val="0078473D"/>
    <w:rsid w:val="007877A7"/>
    <w:rsid w:val="007B0B07"/>
    <w:rsid w:val="007B25E4"/>
    <w:rsid w:val="007C1781"/>
    <w:rsid w:val="007C5FF3"/>
    <w:rsid w:val="007D0864"/>
    <w:rsid w:val="007D31A0"/>
    <w:rsid w:val="007E09CB"/>
    <w:rsid w:val="007E170F"/>
    <w:rsid w:val="007E227F"/>
    <w:rsid w:val="007E70D2"/>
    <w:rsid w:val="008017FD"/>
    <w:rsid w:val="00801ED0"/>
    <w:rsid w:val="00802456"/>
    <w:rsid w:val="0081089D"/>
    <w:rsid w:val="00821EC7"/>
    <w:rsid w:val="0082790F"/>
    <w:rsid w:val="008464ED"/>
    <w:rsid w:val="0085021C"/>
    <w:rsid w:val="00853D7B"/>
    <w:rsid w:val="0085757A"/>
    <w:rsid w:val="00857E56"/>
    <w:rsid w:val="00860D41"/>
    <w:rsid w:val="0086323C"/>
    <w:rsid w:val="00864C1A"/>
    <w:rsid w:val="0086576B"/>
    <w:rsid w:val="00870434"/>
    <w:rsid w:val="00872FD7"/>
    <w:rsid w:val="00874C6C"/>
    <w:rsid w:val="0088502C"/>
    <w:rsid w:val="00886E13"/>
    <w:rsid w:val="00887FCB"/>
    <w:rsid w:val="008A329F"/>
    <w:rsid w:val="008A3CE3"/>
    <w:rsid w:val="008A68F2"/>
    <w:rsid w:val="008B60E6"/>
    <w:rsid w:val="008B6897"/>
    <w:rsid w:val="008B79E9"/>
    <w:rsid w:val="008C1799"/>
    <w:rsid w:val="008C6DF2"/>
    <w:rsid w:val="008D342D"/>
    <w:rsid w:val="008E57F0"/>
    <w:rsid w:val="008E6482"/>
    <w:rsid w:val="008E6490"/>
    <w:rsid w:val="008F0DFD"/>
    <w:rsid w:val="008F7E8E"/>
    <w:rsid w:val="00900D3F"/>
    <w:rsid w:val="00905BC2"/>
    <w:rsid w:val="00906E82"/>
    <w:rsid w:val="0091605A"/>
    <w:rsid w:val="00922DF5"/>
    <w:rsid w:val="00922F60"/>
    <w:rsid w:val="009254BA"/>
    <w:rsid w:val="00930D01"/>
    <w:rsid w:val="0093109C"/>
    <w:rsid w:val="00934B99"/>
    <w:rsid w:val="0093670A"/>
    <w:rsid w:val="0094672F"/>
    <w:rsid w:val="009627BD"/>
    <w:rsid w:val="00962877"/>
    <w:rsid w:val="00964628"/>
    <w:rsid w:val="009658F5"/>
    <w:rsid w:val="00984196"/>
    <w:rsid w:val="0099619D"/>
    <w:rsid w:val="009A57FE"/>
    <w:rsid w:val="009B0EC9"/>
    <w:rsid w:val="009B1E4E"/>
    <w:rsid w:val="009B228B"/>
    <w:rsid w:val="009B3A41"/>
    <w:rsid w:val="009D0FA2"/>
    <w:rsid w:val="009D33C4"/>
    <w:rsid w:val="009D6F2C"/>
    <w:rsid w:val="009D7E0B"/>
    <w:rsid w:val="009E6350"/>
    <w:rsid w:val="009F15FE"/>
    <w:rsid w:val="009F58EF"/>
    <w:rsid w:val="009F7FD0"/>
    <w:rsid w:val="00A01623"/>
    <w:rsid w:val="00A04EBE"/>
    <w:rsid w:val="00A10C0B"/>
    <w:rsid w:val="00A16916"/>
    <w:rsid w:val="00A22F89"/>
    <w:rsid w:val="00A255D6"/>
    <w:rsid w:val="00A25868"/>
    <w:rsid w:val="00A27475"/>
    <w:rsid w:val="00A31C2B"/>
    <w:rsid w:val="00A365F4"/>
    <w:rsid w:val="00A36860"/>
    <w:rsid w:val="00A41E25"/>
    <w:rsid w:val="00A47935"/>
    <w:rsid w:val="00A505AA"/>
    <w:rsid w:val="00A50F8D"/>
    <w:rsid w:val="00A67F4D"/>
    <w:rsid w:val="00A731F5"/>
    <w:rsid w:val="00A7332A"/>
    <w:rsid w:val="00A806D3"/>
    <w:rsid w:val="00A83E40"/>
    <w:rsid w:val="00A87344"/>
    <w:rsid w:val="00A93573"/>
    <w:rsid w:val="00AA4902"/>
    <w:rsid w:val="00AA73D1"/>
    <w:rsid w:val="00AB1CFF"/>
    <w:rsid w:val="00AB5FCE"/>
    <w:rsid w:val="00AB6ED1"/>
    <w:rsid w:val="00AC5296"/>
    <w:rsid w:val="00AD29BC"/>
    <w:rsid w:val="00AD490F"/>
    <w:rsid w:val="00AD5692"/>
    <w:rsid w:val="00AD60F3"/>
    <w:rsid w:val="00AD6BCC"/>
    <w:rsid w:val="00AE3029"/>
    <w:rsid w:val="00AE38A0"/>
    <w:rsid w:val="00AE4EA0"/>
    <w:rsid w:val="00AE7135"/>
    <w:rsid w:val="00AF4940"/>
    <w:rsid w:val="00AF6085"/>
    <w:rsid w:val="00B02AAB"/>
    <w:rsid w:val="00B03977"/>
    <w:rsid w:val="00B05705"/>
    <w:rsid w:val="00B06BB1"/>
    <w:rsid w:val="00B31330"/>
    <w:rsid w:val="00B3158E"/>
    <w:rsid w:val="00B3329C"/>
    <w:rsid w:val="00B37717"/>
    <w:rsid w:val="00B4328E"/>
    <w:rsid w:val="00B50CBB"/>
    <w:rsid w:val="00B50D82"/>
    <w:rsid w:val="00B51276"/>
    <w:rsid w:val="00B534C7"/>
    <w:rsid w:val="00B616F7"/>
    <w:rsid w:val="00B70299"/>
    <w:rsid w:val="00B73683"/>
    <w:rsid w:val="00B745F5"/>
    <w:rsid w:val="00B77F31"/>
    <w:rsid w:val="00B905EE"/>
    <w:rsid w:val="00B93791"/>
    <w:rsid w:val="00BA1358"/>
    <w:rsid w:val="00BA3895"/>
    <w:rsid w:val="00BA6946"/>
    <w:rsid w:val="00BB2D41"/>
    <w:rsid w:val="00BB725F"/>
    <w:rsid w:val="00BC0413"/>
    <w:rsid w:val="00BC13FA"/>
    <w:rsid w:val="00BC3F99"/>
    <w:rsid w:val="00BC7EFF"/>
    <w:rsid w:val="00BE07B0"/>
    <w:rsid w:val="00BE6F2C"/>
    <w:rsid w:val="00BF108A"/>
    <w:rsid w:val="00BF7999"/>
    <w:rsid w:val="00C04298"/>
    <w:rsid w:val="00C1674F"/>
    <w:rsid w:val="00C24936"/>
    <w:rsid w:val="00C31B7F"/>
    <w:rsid w:val="00C42015"/>
    <w:rsid w:val="00C43399"/>
    <w:rsid w:val="00C44730"/>
    <w:rsid w:val="00C46C8A"/>
    <w:rsid w:val="00C47AAC"/>
    <w:rsid w:val="00C52549"/>
    <w:rsid w:val="00C52F2E"/>
    <w:rsid w:val="00C55237"/>
    <w:rsid w:val="00C568C6"/>
    <w:rsid w:val="00C61C95"/>
    <w:rsid w:val="00C729B9"/>
    <w:rsid w:val="00C73AD3"/>
    <w:rsid w:val="00C76555"/>
    <w:rsid w:val="00C80927"/>
    <w:rsid w:val="00C81D38"/>
    <w:rsid w:val="00C85E75"/>
    <w:rsid w:val="00C931BA"/>
    <w:rsid w:val="00C94638"/>
    <w:rsid w:val="00C97D1B"/>
    <w:rsid w:val="00CA573B"/>
    <w:rsid w:val="00CB150B"/>
    <w:rsid w:val="00CB162E"/>
    <w:rsid w:val="00CB2C27"/>
    <w:rsid w:val="00CB5A98"/>
    <w:rsid w:val="00CB7591"/>
    <w:rsid w:val="00CB7921"/>
    <w:rsid w:val="00CB7BEA"/>
    <w:rsid w:val="00CD2FE6"/>
    <w:rsid w:val="00CD3F2D"/>
    <w:rsid w:val="00CD68AC"/>
    <w:rsid w:val="00CE21E0"/>
    <w:rsid w:val="00CE3E5A"/>
    <w:rsid w:val="00CF28E4"/>
    <w:rsid w:val="00CF2BEA"/>
    <w:rsid w:val="00CF6F06"/>
    <w:rsid w:val="00D06B69"/>
    <w:rsid w:val="00D0768E"/>
    <w:rsid w:val="00D13AB9"/>
    <w:rsid w:val="00D20330"/>
    <w:rsid w:val="00D26C22"/>
    <w:rsid w:val="00D270AC"/>
    <w:rsid w:val="00D300A3"/>
    <w:rsid w:val="00D31117"/>
    <w:rsid w:val="00D3740F"/>
    <w:rsid w:val="00D5166D"/>
    <w:rsid w:val="00D53B37"/>
    <w:rsid w:val="00D60355"/>
    <w:rsid w:val="00D66574"/>
    <w:rsid w:val="00D70B83"/>
    <w:rsid w:val="00D77B10"/>
    <w:rsid w:val="00D96075"/>
    <w:rsid w:val="00DA05C6"/>
    <w:rsid w:val="00DA1615"/>
    <w:rsid w:val="00DA671C"/>
    <w:rsid w:val="00DB3B76"/>
    <w:rsid w:val="00DC247A"/>
    <w:rsid w:val="00DD333F"/>
    <w:rsid w:val="00DE03AE"/>
    <w:rsid w:val="00DE6008"/>
    <w:rsid w:val="00DE7711"/>
    <w:rsid w:val="00DF180B"/>
    <w:rsid w:val="00DF68C4"/>
    <w:rsid w:val="00E000CF"/>
    <w:rsid w:val="00E008F4"/>
    <w:rsid w:val="00E23842"/>
    <w:rsid w:val="00E27487"/>
    <w:rsid w:val="00E37DBA"/>
    <w:rsid w:val="00E442F0"/>
    <w:rsid w:val="00E542C5"/>
    <w:rsid w:val="00E54474"/>
    <w:rsid w:val="00E66B34"/>
    <w:rsid w:val="00E7354F"/>
    <w:rsid w:val="00E737FE"/>
    <w:rsid w:val="00E80CB7"/>
    <w:rsid w:val="00E83640"/>
    <w:rsid w:val="00E8436F"/>
    <w:rsid w:val="00E909CE"/>
    <w:rsid w:val="00EA0A4D"/>
    <w:rsid w:val="00EA27FC"/>
    <w:rsid w:val="00EA6091"/>
    <w:rsid w:val="00EA615A"/>
    <w:rsid w:val="00EB04F5"/>
    <w:rsid w:val="00EB1BB7"/>
    <w:rsid w:val="00EB29CD"/>
    <w:rsid w:val="00EC002B"/>
    <w:rsid w:val="00EC4FBF"/>
    <w:rsid w:val="00EC5A07"/>
    <w:rsid w:val="00EC5F59"/>
    <w:rsid w:val="00EC7949"/>
    <w:rsid w:val="00ED1389"/>
    <w:rsid w:val="00ED22BA"/>
    <w:rsid w:val="00ED5945"/>
    <w:rsid w:val="00ED704F"/>
    <w:rsid w:val="00EE17ED"/>
    <w:rsid w:val="00F1298C"/>
    <w:rsid w:val="00F12AAA"/>
    <w:rsid w:val="00F12AAB"/>
    <w:rsid w:val="00F13C06"/>
    <w:rsid w:val="00F15224"/>
    <w:rsid w:val="00F15BFE"/>
    <w:rsid w:val="00F21CDE"/>
    <w:rsid w:val="00F23638"/>
    <w:rsid w:val="00F30538"/>
    <w:rsid w:val="00F42BF3"/>
    <w:rsid w:val="00F42CE9"/>
    <w:rsid w:val="00F54E31"/>
    <w:rsid w:val="00F605B2"/>
    <w:rsid w:val="00F613DB"/>
    <w:rsid w:val="00F67817"/>
    <w:rsid w:val="00F750B2"/>
    <w:rsid w:val="00F810E3"/>
    <w:rsid w:val="00F86F0F"/>
    <w:rsid w:val="00F9527C"/>
    <w:rsid w:val="00FA1BC6"/>
    <w:rsid w:val="00FD3C29"/>
    <w:rsid w:val="00FD53A5"/>
    <w:rsid w:val="00FD61A9"/>
    <w:rsid w:val="00FE4338"/>
    <w:rsid w:val="00FE50DC"/>
    <w:rsid w:val="00FE6EEE"/>
    <w:rsid w:val="00FF39D9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ED81"/>
  <w15:docId w15:val="{A85BED55-2EDF-4013-BD50-5663F97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5A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5A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B5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B5A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9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F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5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C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1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25C9E"/>
    <w:pPr>
      <w:widowControl/>
      <w:autoSpaceDE/>
      <w:autoSpaceDN/>
      <w:adjustRightInd/>
      <w:spacing w:after="100" w:afterAutospacing="1" w:line="360" w:lineRule="auto"/>
    </w:pPr>
    <w:rPr>
      <w:rFonts w:ascii="Verdana" w:hAnsi="Verdana"/>
    </w:rPr>
  </w:style>
  <w:style w:type="paragraph" w:customStyle="1" w:styleId="heading">
    <w:name w:val="heading"/>
    <w:basedOn w:val="Normal"/>
    <w:link w:val="headingChar"/>
    <w:qFormat/>
    <w:rsid w:val="00CF28E4"/>
    <w:pPr>
      <w:widowControl/>
    </w:pPr>
    <w:rPr>
      <w:rFonts w:asciiTheme="minorHAnsi" w:hAnsiTheme="minorHAnsi"/>
      <w:b/>
      <w:bCs/>
      <w:lang w:val="en-GB"/>
    </w:rPr>
  </w:style>
  <w:style w:type="character" w:customStyle="1" w:styleId="headingChar">
    <w:name w:val="heading Char"/>
    <w:basedOn w:val="DefaultParagraphFont"/>
    <w:link w:val="heading"/>
    <w:rsid w:val="00CF28E4"/>
    <w:rPr>
      <w:rFonts w:eastAsia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00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2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71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6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618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ha.nshealth.ca/discovery-innovation/research-methods-unit" TargetMode="External"/><Relationship Id="rId18" Type="http://schemas.openxmlformats.org/officeDocument/2006/relationships/hyperlink" Target="mailto:Sandy.Berry@iwk.nshealth.ca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Researchdevelopment@nshealth.c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esearchdevelopment@nshealth.ca" TargetMode="External"/><Relationship Id="rId17" Type="http://schemas.openxmlformats.org/officeDocument/2006/relationships/hyperlink" Target="mailto:Sandra.Crowell@nshealth.c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searchDevelopment@nshealth.ca" TargetMode="External"/><Relationship Id="rId20" Type="http://schemas.openxmlformats.org/officeDocument/2006/relationships/hyperlink" Target="http://www.iwk.nshealth.ca/research/translating-research-care-tric-healthcare-improvement-research-prog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ha.nshealth.ca/qeii-tric" TargetMode="External"/><Relationship Id="rId24" Type="http://schemas.openxmlformats.org/officeDocument/2006/relationships/hyperlink" Target="https://www.iwk.nshealth.ca/research/translating-research-care-tric-healthcare-improvement-research-progr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wk.nshealth.ca/research/about-us" TargetMode="External"/><Relationship Id="rId23" Type="http://schemas.openxmlformats.org/officeDocument/2006/relationships/hyperlink" Target="mailto:Sandy.Berry@iwk.nshealth.c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c.nih.gov/News/Events/implementation-science/Pages/faqs.aspx" TargetMode="External"/><Relationship Id="rId19" Type="http://schemas.openxmlformats.org/officeDocument/2006/relationships/hyperlink" Target="http://www.cdha.nshealth.ca/discovery-innovation/qeii-fdn-tric-gran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ha.nshealth.ca/discovery-innovation/qeii-fdn-tric-grants" TargetMode="External"/><Relationship Id="rId14" Type="http://schemas.openxmlformats.org/officeDocument/2006/relationships/hyperlink" Target="http://www.spor-maritime-srap.ca/research-support" TargetMode="External"/><Relationship Id="rId22" Type="http://schemas.openxmlformats.org/officeDocument/2006/relationships/hyperlink" Target="https://www.cdha.nshealth.ca/qeii-tri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5F9F8-1B6C-496C-BB24-677A7CA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Trnslating Research into Care (TRIC): Health Care Improvement Research Program</vt:lpstr>
    </vt:vector>
  </TitlesOfParts>
  <Company>IWK Health Centre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Trnslating Research into Care (TRIC): Health Care Improvement Research Program</dc:title>
  <dc:creator>hatcje</dc:creator>
  <cp:lastModifiedBy>Murphy, Sarah C</cp:lastModifiedBy>
  <cp:revision>2</cp:revision>
  <cp:lastPrinted>2019-04-05T17:30:00Z</cp:lastPrinted>
  <dcterms:created xsi:type="dcterms:W3CDTF">2021-09-08T14:36:00Z</dcterms:created>
  <dcterms:modified xsi:type="dcterms:W3CDTF">2021-09-08T14:36:00Z</dcterms:modified>
</cp:coreProperties>
</file>