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12" w:rsidRDefault="00E571D0">
      <w:r w:rsidRPr="00E571D0">
        <w:drawing>
          <wp:inline distT="0" distB="0" distL="0" distR="0">
            <wp:extent cx="1913267" cy="534838"/>
            <wp:effectExtent l="19050" t="0" r="0" b="0"/>
            <wp:docPr id="1" name="Picture 1" descr="Research-Services-Logo--web"/>
            <wp:cNvGraphicFramePr/>
            <a:graphic xmlns:a="http://schemas.openxmlformats.org/drawingml/2006/main">
              <a:graphicData uri="http://schemas.openxmlformats.org/drawingml/2006/picture">
                <pic:pic xmlns:pic="http://schemas.openxmlformats.org/drawingml/2006/picture">
                  <pic:nvPicPr>
                    <pic:cNvPr id="0" name="Picture 1" descr="Research-Services-Logo--web"/>
                    <pic:cNvPicPr>
                      <a:picLocks noChangeAspect="1" noChangeArrowheads="1"/>
                    </pic:cNvPicPr>
                  </pic:nvPicPr>
                  <pic:blipFill>
                    <a:blip r:embed="rId5" cstate="print"/>
                    <a:srcRect/>
                    <a:stretch>
                      <a:fillRect/>
                    </a:stretch>
                  </pic:blipFill>
                  <pic:spPr bwMode="auto">
                    <a:xfrm>
                      <a:off x="0" y="0"/>
                      <a:ext cx="1920514" cy="536864"/>
                    </a:xfrm>
                    <a:prstGeom prst="rect">
                      <a:avLst/>
                    </a:prstGeom>
                    <a:noFill/>
                    <a:ln w="9525">
                      <a:noFill/>
                      <a:miter lim="800000"/>
                      <a:headEnd/>
                      <a:tailEnd/>
                    </a:ln>
                  </pic:spPr>
                </pic:pic>
              </a:graphicData>
            </a:graphic>
          </wp:inline>
        </w:drawing>
      </w:r>
    </w:p>
    <w:p w:rsidR="00E571D0" w:rsidRDefault="00E571D0"/>
    <w:tbl>
      <w:tblPr>
        <w:tblW w:w="10233"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33"/>
      </w:tblGrid>
      <w:tr w:rsidR="00E571D0" w:rsidRPr="00EF3D4A" w:rsidTr="00056E34">
        <w:tc>
          <w:tcPr>
            <w:tcW w:w="10233" w:type="dxa"/>
            <w:tcBorders>
              <w:top w:val="nil"/>
              <w:left w:val="nil"/>
              <w:bottom w:val="nil"/>
              <w:right w:val="nil"/>
            </w:tcBorders>
          </w:tcPr>
          <w:p w:rsidR="00E571D0" w:rsidRPr="00E571D0" w:rsidRDefault="00E571D0" w:rsidP="00E571D0">
            <w:pPr>
              <w:spacing w:line="240" w:lineRule="auto"/>
              <w:rPr>
                <w:rFonts w:ascii="Times New Roman" w:hAnsi="Times New Roman" w:cs="Times New Roman"/>
                <w:b/>
                <w:i/>
              </w:rPr>
            </w:pPr>
            <w:r w:rsidRPr="00E571D0">
              <w:rPr>
                <w:rFonts w:ascii="Times New Roman" w:hAnsi="Times New Roman" w:cs="Times New Roman"/>
                <w:b/>
                <w:i/>
              </w:rPr>
              <w:t>Applying for funding</w:t>
            </w:r>
            <w:r>
              <w:rPr>
                <w:rFonts w:ascii="Times New Roman" w:hAnsi="Times New Roman" w:cs="Times New Roman"/>
                <w:b/>
                <w:i/>
              </w:rPr>
              <w:t xml:space="preserve"> at NSHA</w:t>
            </w:r>
          </w:p>
          <w:p w:rsidR="00E571D0" w:rsidRPr="00EF3D4A" w:rsidRDefault="00E571D0" w:rsidP="00056E34">
            <w:pPr>
              <w:spacing w:line="240" w:lineRule="auto"/>
              <w:ind w:left="0" w:firstLine="0"/>
              <w:rPr>
                <w:rFonts w:ascii="Times New Roman" w:hAnsi="Times New Roman" w:cs="Times New Roman"/>
              </w:rPr>
            </w:pPr>
          </w:p>
          <w:p w:rsidR="00E571D0" w:rsidRPr="00EF3D4A" w:rsidRDefault="00E571D0" w:rsidP="00056E34">
            <w:pPr>
              <w:spacing w:line="240" w:lineRule="auto"/>
              <w:ind w:left="1125" w:firstLine="0"/>
              <w:rPr>
                <w:rFonts w:ascii="Times New Roman" w:hAnsi="Times New Roman" w:cs="Times New Roman"/>
              </w:rPr>
            </w:pPr>
            <w:r w:rsidRPr="00EF3D4A">
              <w:rPr>
                <w:rFonts w:ascii="Times New Roman" w:hAnsi="Times New Roman" w:cs="Times New Roman"/>
              </w:rPr>
              <w:t>If funding applications are being submitted for a funding competition (regardless of whether it requires institutional approval or institution signature) ;</w:t>
            </w:r>
          </w:p>
          <w:p w:rsidR="00E571D0" w:rsidRPr="00EF3D4A" w:rsidRDefault="00E571D0" w:rsidP="00056E34">
            <w:pPr>
              <w:spacing w:line="240" w:lineRule="auto"/>
              <w:rPr>
                <w:rFonts w:ascii="Times New Roman" w:hAnsi="Times New Roman" w:cs="Times New Roman"/>
              </w:rPr>
            </w:pPr>
          </w:p>
          <w:p w:rsidR="00E571D0" w:rsidRPr="00EF3D4A" w:rsidRDefault="00E571D0" w:rsidP="00E571D0">
            <w:pPr>
              <w:numPr>
                <w:ilvl w:val="0"/>
                <w:numId w:val="3"/>
              </w:numPr>
              <w:spacing w:line="240" w:lineRule="auto"/>
              <w:ind w:left="1485" w:firstLine="0"/>
              <w:rPr>
                <w:rFonts w:ascii="Times New Roman" w:hAnsi="Times New Roman" w:cs="Times New Roman"/>
              </w:rPr>
            </w:pPr>
            <w:r w:rsidRPr="00EF3D4A">
              <w:rPr>
                <w:rFonts w:ascii="Times New Roman" w:hAnsi="Times New Roman" w:cs="Times New Roman"/>
              </w:rPr>
              <w:t xml:space="preserve">All funding applications that will be administered by NSHA including but not limited to electronic submissions for NSHRF and CIHR competitions are to be submitted to Research Services </w:t>
            </w:r>
            <w:hyperlink r:id="rId6" w:history="1">
              <w:r w:rsidRPr="00EF3D4A">
                <w:rPr>
                  <w:rStyle w:val="Hyperlink"/>
                  <w:rFonts w:ascii="Times New Roman" w:hAnsi="Times New Roman" w:cs="Times New Roman"/>
                </w:rPr>
                <w:t>jennifer.thurlow@nshealth.ca</w:t>
              </w:r>
            </w:hyperlink>
            <w:r w:rsidRPr="00EF3D4A">
              <w:rPr>
                <w:rFonts w:ascii="Times New Roman" w:hAnsi="Times New Roman" w:cs="Times New Roman"/>
              </w:rPr>
              <w:t xml:space="preserve"> for review. The internal deadline for a </w:t>
            </w:r>
            <w:r w:rsidRPr="00EF3D4A">
              <w:rPr>
                <w:rFonts w:ascii="Times New Roman" w:hAnsi="Times New Roman" w:cs="Times New Roman"/>
                <w:b/>
              </w:rPr>
              <w:t xml:space="preserve">comprehensive </w:t>
            </w:r>
            <w:r w:rsidRPr="00EF3D4A">
              <w:rPr>
                <w:rFonts w:ascii="Times New Roman" w:hAnsi="Times New Roman" w:cs="Times New Roman"/>
              </w:rPr>
              <w:t xml:space="preserve">review is 1-2 weeks prior to the application deadline. </w:t>
            </w:r>
          </w:p>
          <w:p w:rsidR="00E571D0" w:rsidRPr="00EF3D4A" w:rsidRDefault="00E571D0" w:rsidP="00056E34">
            <w:pPr>
              <w:spacing w:line="240" w:lineRule="auto"/>
              <w:ind w:left="1485" w:firstLine="0"/>
              <w:rPr>
                <w:rFonts w:ascii="Times New Roman" w:hAnsi="Times New Roman" w:cs="Times New Roman"/>
              </w:rPr>
            </w:pPr>
          </w:p>
          <w:p w:rsidR="00E571D0" w:rsidRPr="00EF3D4A" w:rsidRDefault="00E571D0" w:rsidP="00E571D0">
            <w:pPr>
              <w:numPr>
                <w:ilvl w:val="0"/>
                <w:numId w:val="3"/>
              </w:numPr>
              <w:spacing w:line="240" w:lineRule="auto"/>
              <w:ind w:left="1485" w:firstLine="0"/>
              <w:rPr>
                <w:rFonts w:ascii="Times New Roman" w:hAnsi="Times New Roman" w:cs="Times New Roman"/>
              </w:rPr>
            </w:pPr>
            <w:r w:rsidRPr="00EF3D4A">
              <w:rPr>
                <w:rFonts w:ascii="Times New Roman" w:hAnsi="Times New Roman" w:cs="Times New Roman"/>
              </w:rPr>
              <w:t xml:space="preserve">All applications with no requested comprehensive review </w:t>
            </w:r>
            <w:r>
              <w:rPr>
                <w:rFonts w:ascii="Times New Roman" w:hAnsi="Times New Roman" w:cs="Times New Roman"/>
              </w:rPr>
              <w:t>must</w:t>
            </w:r>
            <w:r w:rsidRPr="00EF3D4A">
              <w:rPr>
                <w:rFonts w:ascii="Times New Roman" w:hAnsi="Times New Roman" w:cs="Times New Roman"/>
              </w:rPr>
              <w:t xml:space="preserve"> be sent to Research Services for review at least 3 business days prior to submission.</w:t>
            </w:r>
          </w:p>
          <w:p w:rsidR="00E571D0" w:rsidRPr="00EF3D4A" w:rsidRDefault="00E571D0" w:rsidP="00056E34">
            <w:pPr>
              <w:spacing w:line="240" w:lineRule="auto"/>
              <w:ind w:left="1485" w:firstLine="0"/>
              <w:rPr>
                <w:rFonts w:ascii="Times New Roman" w:hAnsi="Times New Roman" w:cs="Times New Roman"/>
              </w:rPr>
            </w:pPr>
          </w:p>
          <w:p w:rsidR="00E571D0" w:rsidRPr="00E571D0" w:rsidRDefault="00E571D0" w:rsidP="00E571D0">
            <w:pPr>
              <w:numPr>
                <w:ilvl w:val="0"/>
                <w:numId w:val="3"/>
              </w:numPr>
              <w:spacing w:line="240" w:lineRule="auto"/>
              <w:ind w:left="1485" w:firstLine="0"/>
              <w:rPr>
                <w:rFonts w:ascii="Times New Roman" w:hAnsi="Times New Roman" w:cs="Times New Roman"/>
              </w:rPr>
            </w:pPr>
            <w:r w:rsidRPr="00EF3D4A">
              <w:rPr>
                <w:rFonts w:ascii="Times New Roman" w:hAnsi="Times New Roman" w:cs="Times New Roman"/>
              </w:rPr>
              <w:t xml:space="preserve">If you are unable to meet this deadline, please call NSHA Research Services and speak with the </w:t>
            </w:r>
            <w:r>
              <w:rPr>
                <w:rFonts w:ascii="Times New Roman" w:hAnsi="Times New Roman" w:cs="Times New Roman"/>
              </w:rPr>
              <w:t>Grant Coordinator</w:t>
            </w:r>
            <w:r w:rsidRPr="00EF3D4A">
              <w:rPr>
                <w:rFonts w:ascii="Times New Roman" w:hAnsi="Times New Roman" w:cs="Times New Roman"/>
              </w:rPr>
              <w:t xml:space="preserve"> about your application. NSHA Research Services will make every reasonable effort to work with researchers who have arranged for a late review of applications. </w:t>
            </w:r>
          </w:p>
          <w:p w:rsidR="00E571D0" w:rsidRPr="00EF3D4A" w:rsidRDefault="00E571D0" w:rsidP="00056E34">
            <w:pPr>
              <w:spacing w:line="240" w:lineRule="auto"/>
              <w:ind w:left="0" w:firstLine="0"/>
              <w:rPr>
                <w:rFonts w:ascii="Times New Roman" w:hAnsi="Times New Roman" w:cs="Times New Roman"/>
              </w:rPr>
            </w:pPr>
          </w:p>
        </w:tc>
      </w:tr>
      <w:tr w:rsidR="00E571D0" w:rsidRPr="00EF3D4A" w:rsidTr="00056E34">
        <w:trPr>
          <w:trHeight w:val="2457"/>
        </w:trPr>
        <w:tc>
          <w:tcPr>
            <w:tcW w:w="10233" w:type="dxa"/>
            <w:tcBorders>
              <w:top w:val="nil"/>
              <w:left w:val="nil"/>
              <w:bottom w:val="nil"/>
              <w:right w:val="nil"/>
            </w:tcBorders>
          </w:tcPr>
          <w:p w:rsidR="00E571D0" w:rsidRPr="00EF3D4A" w:rsidRDefault="00E571D0" w:rsidP="00056E34">
            <w:pPr>
              <w:spacing w:line="240" w:lineRule="auto"/>
              <w:ind w:left="1125" w:firstLine="0"/>
              <w:rPr>
                <w:rFonts w:ascii="Times New Roman" w:hAnsi="Times New Roman" w:cs="Times New Roman"/>
              </w:rPr>
            </w:pPr>
            <w:r w:rsidRPr="00EF3D4A">
              <w:rPr>
                <w:rFonts w:ascii="Times New Roman" w:hAnsi="Times New Roman" w:cs="Times New Roman"/>
              </w:rPr>
              <w:t>Investigators are required to identify Nova Scotia Health Authority as the administering institution or “Institution Paid” on funding applications for research projects that:</w:t>
            </w:r>
          </w:p>
          <w:p w:rsidR="00E571D0" w:rsidRPr="00EF3D4A" w:rsidRDefault="00E571D0" w:rsidP="00E571D0">
            <w:pPr>
              <w:numPr>
                <w:ilvl w:val="0"/>
                <w:numId w:val="2"/>
              </w:numPr>
              <w:spacing w:line="240" w:lineRule="auto"/>
              <w:ind w:left="1485" w:firstLine="0"/>
              <w:rPr>
                <w:rFonts w:ascii="Times New Roman" w:hAnsi="Times New Roman" w:cs="Times New Roman"/>
              </w:rPr>
            </w:pPr>
            <w:r w:rsidRPr="00EF3D4A">
              <w:rPr>
                <w:rFonts w:ascii="Times New Roman" w:hAnsi="Times New Roman" w:cs="Times New Roman"/>
              </w:rPr>
              <w:t xml:space="preserve">are being conducted at NSHA/majority of work taking place at NSHA </w:t>
            </w:r>
            <w:r w:rsidRPr="00EF3D4A">
              <w:rPr>
                <w:rFonts w:ascii="Times New Roman" w:hAnsi="Times New Roman" w:cs="Times New Roman"/>
                <w:b/>
              </w:rPr>
              <w:t>and</w:t>
            </w:r>
          </w:p>
          <w:p w:rsidR="00E571D0" w:rsidRPr="00EF3D4A" w:rsidRDefault="00E571D0" w:rsidP="00E571D0">
            <w:pPr>
              <w:numPr>
                <w:ilvl w:val="0"/>
                <w:numId w:val="2"/>
              </w:numPr>
              <w:spacing w:line="240" w:lineRule="auto"/>
              <w:ind w:left="1485" w:firstLine="0"/>
              <w:rPr>
                <w:rFonts w:ascii="Times New Roman" w:hAnsi="Times New Roman" w:cs="Times New Roman"/>
              </w:rPr>
            </w:pPr>
            <w:r w:rsidRPr="00EF3D4A">
              <w:rPr>
                <w:rFonts w:ascii="Times New Roman" w:hAnsi="Times New Roman" w:cs="Times New Roman"/>
              </w:rPr>
              <w:t>involve NSHA patients; which may also</w:t>
            </w:r>
          </w:p>
          <w:p w:rsidR="00E571D0" w:rsidRPr="00EF3D4A" w:rsidRDefault="00E571D0" w:rsidP="00E571D0">
            <w:pPr>
              <w:numPr>
                <w:ilvl w:val="0"/>
                <w:numId w:val="1"/>
              </w:numPr>
              <w:spacing w:line="240" w:lineRule="auto"/>
              <w:ind w:left="1485" w:firstLine="0"/>
              <w:rPr>
                <w:rFonts w:ascii="Times New Roman" w:hAnsi="Times New Roman" w:cs="Times New Roman"/>
              </w:rPr>
            </w:pPr>
            <w:r w:rsidRPr="00EF3D4A">
              <w:rPr>
                <w:rFonts w:ascii="Times New Roman" w:hAnsi="Times New Roman" w:cs="Times New Roman"/>
              </w:rPr>
              <w:t>utilize or require hiring staff at NSHA</w:t>
            </w:r>
          </w:p>
          <w:p w:rsidR="00E571D0" w:rsidRPr="00EF3D4A" w:rsidRDefault="00E571D0" w:rsidP="00E571D0">
            <w:pPr>
              <w:numPr>
                <w:ilvl w:val="0"/>
                <w:numId w:val="1"/>
              </w:numPr>
              <w:spacing w:line="240" w:lineRule="auto"/>
              <w:ind w:left="1485" w:firstLine="0"/>
              <w:rPr>
                <w:rFonts w:ascii="Times New Roman" w:hAnsi="Times New Roman" w:cs="Times New Roman"/>
              </w:rPr>
            </w:pPr>
            <w:r w:rsidRPr="00EF3D4A">
              <w:rPr>
                <w:rFonts w:ascii="Times New Roman" w:hAnsi="Times New Roman" w:cs="Times New Roman"/>
              </w:rPr>
              <w:t>utilize NSHA facilities and space</w:t>
            </w:r>
          </w:p>
          <w:p w:rsidR="00E571D0" w:rsidRPr="00EF3D4A" w:rsidRDefault="00E571D0" w:rsidP="00E571D0">
            <w:pPr>
              <w:numPr>
                <w:ilvl w:val="0"/>
                <w:numId w:val="1"/>
              </w:numPr>
              <w:spacing w:line="240" w:lineRule="auto"/>
              <w:ind w:left="1485" w:firstLine="0"/>
              <w:rPr>
                <w:rFonts w:ascii="Times New Roman" w:hAnsi="Times New Roman" w:cs="Times New Roman"/>
              </w:rPr>
            </w:pPr>
            <w:r w:rsidRPr="00EF3D4A">
              <w:rPr>
                <w:rFonts w:ascii="Times New Roman" w:hAnsi="Times New Roman" w:cs="Times New Roman"/>
              </w:rPr>
              <w:t>involve purchasing supplies or equipment at/through NSHA</w:t>
            </w:r>
          </w:p>
          <w:p w:rsidR="00E571D0" w:rsidRPr="00EF3D4A" w:rsidRDefault="00E571D0" w:rsidP="00E571D0">
            <w:pPr>
              <w:numPr>
                <w:ilvl w:val="0"/>
                <w:numId w:val="1"/>
              </w:numPr>
              <w:spacing w:line="240" w:lineRule="auto"/>
              <w:ind w:left="1485" w:firstLine="0"/>
              <w:rPr>
                <w:rFonts w:ascii="Times New Roman" w:hAnsi="Times New Roman" w:cs="Times New Roman"/>
              </w:rPr>
            </w:pPr>
            <w:r w:rsidRPr="00EF3D4A">
              <w:rPr>
                <w:rFonts w:ascii="Times New Roman" w:hAnsi="Times New Roman" w:cs="Times New Roman"/>
              </w:rPr>
              <w:t xml:space="preserve">involve the use of services and payment to NSHA departments or laboratories </w:t>
            </w:r>
          </w:p>
          <w:p w:rsidR="00E571D0" w:rsidRPr="00EF3D4A" w:rsidRDefault="00E571D0" w:rsidP="00056E34">
            <w:pPr>
              <w:spacing w:line="240" w:lineRule="auto"/>
              <w:ind w:left="1125" w:firstLine="0"/>
              <w:rPr>
                <w:rFonts w:ascii="Times New Roman" w:hAnsi="Times New Roman" w:cs="Times New Roman"/>
              </w:rPr>
            </w:pPr>
          </w:p>
        </w:tc>
      </w:tr>
    </w:tbl>
    <w:p w:rsidR="00E571D0" w:rsidRPr="00CE528F" w:rsidRDefault="00E571D0" w:rsidP="00E571D0">
      <w:pPr>
        <w:spacing w:line="240" w:lineRule="auto"/>
        <w:ind w:firstLine="0"/>
        <w:rPr>
          <w:rFonts w:ascii="Times New Roman" w:hAnsi="Times New Roman" w:cs="Times New Roman"/>
        </w:rPr>
      </w:pPr>
      <w:r w:rsidRPr="00CE528F">
        <w:rPr>
          <w:rFonts w:ascii="Times New Roman" w:hAnsi="Times New Roman" w:cs="Times New Roman"/>
        </w:rPr>
        <w:t xml:space="preserve">At NSHA, </w:t>
      </w:r>
      <w:r w:rsidRPr="00E571D0">
        <w:rPr>
          <w:rFonts w:ascii="Times New Roman" w:hAnsi="Times New Roman" w:cs="Times New Roman"/>
          <w:b/>
        </w:rPr>
        <w:t>all grant/funding applications</w:t>
      </w:r>
      <w:r w:rsidRPr="00CE528F">
        <w:rPr>
          <w:rFonts w:ascii="Times New Roman" w:hAnsi="Times New Roman" w:cs="Times New Roman"/>
        </w:rPr>
        <w:t xml:space="preserve"> are required to b</w:t>
      </w:r>
      <w:r>
        <w:rPr>
          <w:rFonts w:ascii="Times New Roman" w:hAnsi="Times New Roman" w:cs="Times New Roman"/>
        </w:rPr>
        <w:t>e reviewed and approved by the O</w:t>
      </w:r>
      <w:r w:rsidRPr="00CE528F">
        <w:rPr>
          <w:rFonts w:ascii="Times New Roman" w:hAnsi="Times New Roman" w:cs="Times New Roman"/>
        </w:rPr>
        <w:t>ffice of Grant Facilitation and Support prior to submission.</w:t>
      </w:r>
      <w:r>
        <w:rPr>
          <w:rFonts w:ascii="Times New Roman" w:hAnsi="Times New Roman" w:cs="Times New Roman"/>
        </w:rPr>
        <w:t xml:space="preserve"> This pertains to those requiring institutional signature or not.</w:t>
      </w:r>
      <w:r w:rsidRPr="00CE528F">
        <w:rPr>
          <w:rFonts w:ascii="Times New Roman" w:hAnsi="Times New Roman" w:cs="Times New Roman"/>
        </w:rPr>
        <w:t xml:space="preserve"> The reasons for this are to ensure all NSHA requirements are </w:t>
      </w:r>
      <w:r>
        <w:rPr>
          <w:rFonts w:ascii="Times New Roman" w:hAnsi="Times New Roman" w:cs="Times New Roman"/>
        </w:rPr>
        <w:t>met</w:t>
      </w:r>
      <w:r w:rsidRPr="00CE528F">
        <w:rPr>
          <w:rFonts w:ascii="Times New Roman" w:hAnsi="Times New Roman" w:cs="Times New Roman"/>
        </w:rPr>
        <w:t>,</w:t>
      </w:r>
      <w:r>
        <w:rPr>
          <w:rFonts w:ascii="Times New Roman" w:hAnsi="Times New Roman" w:cs="Times New Roman"/>
        </w:rPr>
        <w:t xml:space="preserve"> all required documentation included,</w:t>
      </w:r>
      <w:r w:rsidRPr="00CE528F">
        <w:rPr>
          <w:rFonts w:ascii="Times New Roman" w:hAnsi="Times New Roman" w:cs="Times New Roman"/>
        </w:rPr>
        <w:t xml:space="preserve"> to </w:t>
      </w:r>
      <w:r>
        <w:rPr>
          <w:rFonts w:ascii="Times New Roman" w:hAnsi="Times New Roman" w:cs="Times New Roman"/>
        </w:rPr>
        <w:t xml:space="preserve">review and </w:t>
      </w:r>
      <w:r w:rsidRPr="00CE528F">
        <w:rPr>
          <w:rFonts w:ascii="Times New Roman" w:hAnsi="Times New Roman" w:cs="Times New Roman"/>
        </w:rPr>
        <w:t xml:space="preserve">assist with budgets, to ensure that all of the granting agency’s guidelines are met and to include the application information into our ROMEO system for tracking purposes. </w:t>
      </w:r>
    </w:p>
    <w:p w:rsidR="00E571D0" w:rsidRPr="00CE528F" w:rsidRDefault="00E571D0" w:rsidP="00E571D0">
      <w:pPr>
        <w:spacing w:line="240" w:lineRule="auto"/>
        <w:rPr>
          <w:rFonts w:ascii="Times New Roman" w:hAnsi="Times New Roman" w:cs="Times New Roman"/>
        </w:rPr>
      </w:pPr>
    </w:p>
    <w:p w:rsidR="00E571D0" w:rsidRDefault="00E571D0" w:rsidP="00E571D0">
      <w:pPr>
        <w:spacing w:line="240" w:lineRule="auto"/>
        <w:ind w:firstLine="0"/>
        <w:rPr>
          <w:rFonts w:ascii="Lucida Sans Unicode" w:hAnsi="Lucida Sans Unicode" w:cs="Lucida Sans Unicode"/>
        </w:rPr>
      </w:pPr>
      <w:r w:rsidRPr="00CE528F">
        <w:rPr>
          <w:rFonts w:ascii="Times New Roman" w:hAnsi="Times New Roman" w:cs="Times New Roman"/>
        </w:rPr>
        <w:t xml:space="preserve">For some granting agencies with an electronic application submission system, the electronic institutional approval and sign off has been delegated to the Office of Grant Facilitation and Support.  As per the pre-review and approval requirement, </w:t>
      </w:r>
      <w:r>
        <w:rPr>
          <w:rFonts w:ascii="Times New Roman" w:hAnsi="Times New Roman" w:cs="Times New Roman"/>
        </w:rPr>
        <w:t>it</w:t>
      </w:r>
      <w:r w:rsidRPr="00CE528F">
        <w:rPr>
          <w:rFonts w:ascii="Times New Roman" w:hAnsi="Times New Roman" w:cs="Times New Roman"/>
        </w:rPr>
        <w:t xml:space="preserve"> is aware of the funding applications being submitted and on funding deadline day, waits to receive notice from the investigator and/or applicant that the application has been submitted and awaits final institutional approval and sign off</w:t>
      </w:r>
      <w:r>
        <w:rPr>
          <w:rFonts w:ascii="Lucida Sans Unicode" w:hAnsi="Lucida Sans Unicode" w:cs="Lucida Sans Unicode"/>
        </w:rPr>
        <w:t xml:space="preserve">. </w:t>
      </w:r>
    </w:p>
    <w:p w:rsidR="00E571D0" w:rsidRDefault="00E571D0" w:rsidP="00E571D0">
      <w:pPr>
        <w:spacing w:line="240" w:lineRule="auto"/>
        <w:ind w:firstLine="0"/>
        <w:rPr>
          <w:rFonts w:ascii="Lucida Sans Unicode" w:hAnsi="Lucida Sans Unicode" w:cs="Lucida Sans Unicode"/>
        </w:rPr>
      </w:pPr>
    </w:p>
    <w:p w:rsidR="00E571D0" w:rsidRDefault="00E571D0" w:rsidP="00E571D0">
      <w:pPr>
        <w:spacing w:line="240" w:lineRule="auto"/>
        <w:ind w:firstLine="0"/>
        <w:rPr>
          <w:rFonts w:ascii="Times New Roman" w:hAnsi="Times New Roman" w:cs="Times New Roman"/>
        </w:rPr>
      </w:pPr>
      <w:r w:rsidRPr="00CE528F">
        <w:rPr>
          <w:rFonts w:ascii="Times New Roman" w:hAnsi="Times New Roman" w:cs="Times New Roman"/>
        </w:rPr>
        <w:t>For others, the institutional approval must come directly from the VP Research Innovation and Knowledge Translation, either in the form of wet ink signature or electronic sign off.</w:t>
      </w:r>
      <w:r>
        <w:rPr>
          <w:rFonts w:ascii="Times New Roman" w:hAnsi="Times New Roman" w:cs="Times New Roman"/>
        </w:rPr>
        <w:t xml:space="preserve"> Each such granting agency may have a different sign off mechanism, system, or requirement. In those events where an investigator has a grant application which requires a wet ink or electronic signature by the </w:t>
      </w:r>
      <w:r>
        <w:rPr>
          <w:rFonts w:ascii="Times New Roman" w:hAnsi="Times New Roman" w:cs="Times New Roman"/>
        </w:rPr>
        <w:lastRenderedPageBreak/>
        <w:t xml:space="preserve">VP, it is imperative that the application be submitted as soon as possible to ensure it gets the required sign off. Any applications, submitted on the deadline date or within hours of the deadline, cannot be guaranteed an institutional sign off. </w:t>
      </w:r>
    </w:p>
    <w:p w:rsidR="00E571D0" w:rsidRDefault="00E571D0" w:rsidP="00E571D0">
      <w:pPr>
        <w:spacing w:line="240" w:lineRule="auto"/>
        <w:rPr>
          <w:rFonts w:ascii="Times New Roman" w:hAnsi="Times New Roman" w:cs="Times New Roman"/>
        </w:rPr>
      </w:pPr>
    </w:p>
    <w:p w:rsidR="00E571D0" w:rsidRPr="00CE528F" w:rsidRDefault="00E571D0" w:rsidP="00E571D0">
      <w:pPr>
        <w:spacing w:line="240" w:lineRule="auto"/>
        <w:ind w:firstLine="0"/>
        <w:rPr>
          <w:rFonts w:ascii="Times New Roman" w:hAnsi="Times New Roman" w:cs="Times New Roman"/>
        </w:rPr>
      </w:pPr>
      <w:r>
        <w:rPr>
          <w:rFonts w:ascii="Times New Roman" w:hAnsi="Times New Roman" w:cs="Times New Roman"/>
        </w:rPr>
        <w:t>Please ensure you give yourselves as much time as possible to complete and submit funding applications. It is imperative that you share your intent to apply with the Office of Grant Facilitation and Support (</w:t>
      </w:r>
      <w:hyperlink r:id="rId7" w:history="1">
        <w:r w:rsidRPr="00D37E0E">
          <w:rPr>
            <w:rStyle w:val="Hyperlink"/>
            <w:rFonts w:ascii="Times New Roman" w:hAnsi="Times New Roman" w:cs="Times New Roman"/>
          </w:rPr>
          <w:t>jennifer.thurlow@nshealth.ca</w:t>
        </w:r>
      </w:hyperlink>
      <w:r>
        <w:rPr>
          <w:rFonts w:ascii="Times New Roman" w:hAnsi="Times New Roman" w:cs="Times New Roman"/>
        </w:rPr>
        <w:t>, 902-473-4841) and as soon as possible so that your intent can be noted, your application reviewed, and any required signature/sign off procedures addressed in a timely manner to ensure applications are successful submitted and approved.</w:t>
      </w:r>
    </w:p>
    <w:p w:rsidR="00E571D0" w:rsidRDefault="00E571D0" w:rsidP="00E571D0">
      <w:pPr>
        <w:ind w:left="0" w:firstLine="0"/>
      </w:pPr>
    </w:p>
    <w:sectPr w:rsidR="00E571D0" w:rsidSect="00D770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5A83"/>
    <w:multiLevelType w:val="hybridMultilevel"/>
    <w:tmpl w:val="72A2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91138"/>
    <w:multiLevelType w:val="hybridMultilevel"/>
    <w:tmpl w:val="1DDAA800"/>
    <w:lvl w:ilvl="0" w:tplc="ABBAB03C">
      <w:start w:val="1"/>
      <w:numFmt w:val="bullet"/>
      <w:lvlText w:val=""/>
      <w:lvlJc w:val="left"/>
      <w:pPr>
        <w:tabs>
          <w:tab w:val="num" w:pos="504"/>
        </w:tabs>
        <w:ind w:left="504" w:hanging="360"/>
      </w:pPr>
      <w:rPr>
        <w:rFonts w:ascii="Symbol" w:hAnsi="Symbol" w:hint="default"/>
        <w:color w:val="auto"/>
      </w:rPr>
    </w:lvl>
    <w:lvl w:ilvl="1" w:tplc="04090003" w:tentative="1">
      <w:start w:val="1"/>
      <w:numFmt w:val="bullet"/>
      <w:lvlText w:val="o"/>
      <w:lvlJc w:val="left"/>
      <w:pPr>
        <w:tabs>
          <w:tab w:val="num" w:pos="1395"/>
        </w:tabs>
        <w:ind w:left="1395" w:hanging="360"/>
      </w:pPr>
      <w:rPr>
        <w:rFonts w:ascii="Courier New" w:hAnsi="Courier New" w:cs="Courier New"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cs="Courier New"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cs="Courier New" w:hint="default"/>
      </w:rPr>
    </w:lvl>
    <w:lvl w:ilvl="8" w:tplc="04090005" w:tentative="1">
      <w:start w:val="1"/>
      <w:numFmt w:val="bullet"/>
      <w:lvlText w:val=""/>
      <w:lvlJc w:val="left"/>
      <w:pPr>
        <w:tabs>
          <w:tab w:val="num" w:pos="6435"/>
        </w:tabs>
        <w:ind w:left="6435" w:hanging="360"/>
      </w:pPr>
      <w:rPr>
        <w:rFonts w:ascii="Wingdings" w:hAnsi="Wingdings" w:hint="default"/>
      </w:rPr>
    </w:lvl>
  </w:abstractNum>
  <w:abstractNum w:abstractNumId="2">
    <w:nsid w:val="4F6B1185"/>
    <w:multiLevelType w:val="hybridMultilevel"/>
    <w:tmpl w:val="991C2F7A"/>
    <w:lvl w:ilvl="0" w:tplc="E57A08AC">
      <w:start w:val="1"/>
      <w:numFmt w:val="bullet"/>
      <w:lvlText w:val=""/>
      <w:lvlJc w:val="left"/>
      <w:pPr>
        <w:tabs>
          <w:tab w:val="num" w:pos="504"/>
        </w:tabs>
        <w:ind w:left="504"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8D45763"/>
    <w:multiLevelType w:val="hybridMultilevel"/>
    <w:tmpl w:val="7D6AEBA4"/>
    <w:lvl w:ilvl="0" w:tplc="772E7D34">
      <w:start w:val="1"/>
      <w:numFmt w:val="bullet"/>
      <w:lvlText w:val=""/>
      <w:lvlJc w:val="left"/>
      <w:pPr>
        <w:tabs>
          <w:tab w:val="num" w:pos="504"/>
        </w:tabs>
        <w:ind w:left="504"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571D0"/>
    <w:rsid w:val="0007216B"/>
    <w:rsid w:val="001517A8"/>
    <w:rsid w:val="001B13FD"/>
    <w:rsid w:val="002B09F9"/>
    <w:rsid w:val="002E5303"/>
    <w:rsid w:val="00370AA1"/>
    <w:rsid w:val="00370B9D"/>
    <w:rsid w:val="00467304"/>
    <w:rsid w:val="0053316B"/>
    <w:rsid w:val="00626264"/>
    <w:rsid w:val="006D2D00"/>
    <w:rsid w:val="006E0488"/>
    <w:rsid w:val="00774F45"/>
    <w:rsid w:val="00A46847"/>
    <w:rsid w:val="00B53E31"/>
    <w:rsid w:val="00B70351"/>
    <w:rsid w:val="00D5697F"/>
    <w:rsid w:val="00D77012"/>
    <w:rsid w:val="00E571D0"/>
    <w:rsid w:val="00ED0A40"/>
    <w:rsid w:val="00F56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37" w:lineRule="auto"/>
        <w:ind w:left="259" w:hanging="25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1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D0"/>
    <w:rPr>
      <w:rFonts w:ascii="Tahoma" w:hAnsi="Tahoma" w:cs="Tahoma"/>
      <w:sz w:val="16"/>
      <w:szCs w:val="16"/>
    </w:rPr>
  </w:style>
  <w:style w:type="paragraph" w:styleId="ListParagraph">
    <w:name w:val="List Paragraph"/>
    <w:basedOn w:val="Normal"/>
    <w:uiPriority w:val="34"/>
    <w:qFormat/>
    <w:rsid w:val="00E571D0"/>
    <w:pPr>
      <w:ind w:left="720"/>
      <w:contextualSpacing/>
    </w:pPr>
  </w:style>
  <w:style w:type="character" w:styleId="Hyperlink">
    <w:name w:val="Hyperlink"/>
    <w:basedOn w:val="DefaultParagraphFont"/>
    <w:uiPriority w:val="99"/>
    <w:unhideWhenUsed/>
    <w:rsid w:val="00E571D0"/>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ifer.thurlow@nshealt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thurlow@nshealth.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543</Words>
  <Characters>3096</Characters>
  <Application>Microsoft Office Word</Application>
  <DocSecurity>0</DocSecurity>
  <Lines>25</Lines>
  <Paragraphs>7</Paragraphs>
  <ScaleCrop>false</ScaleCrop>
  <Company>CDHA</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thurlowj</dc:creator>
  <cp:lastModifiedBy>thurlowj</cp:lastModifiedBy>
  <cp:revision>1</cp:revision>
  <dcterms:created xsi:type="dcterms:W3CDTF">2017-06-01T14:50:00Z</dcterms:created>
  <dcterms:modified xsi:type="dcterms:W3CDTF">2017-06-01T14:59:00Z</dcterms:modified>
</cp:coreProperties>
</file>